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3B61C" w14:textId="026AB218" w:rsidR="001E4E92" w:rsidRPr="003F38F2" w:rsidRDefault="001E4E92" w:rsidP="001E4E92">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E13AA0">
        <w:rPr>
          <w:rFonts w:ascii="Times New Roman" w:hAnsi="Times New Roman"/>
          <w:b/>
          <w:noProof/>
          <w:sz w:val="24"/>
        </w:rPr>
        <w:t>#91</w:t>
      </w:r>
      <w:r w:rsidRPr="003F38F2">
        <w:rPr>
          <w:rFonts w:ascii="Times New Roman" w:hAnsi="Times New Roman"/>
          <w:b/>
          <w:noProof/>
          <w:sz w:val="24"/>
        </w:rPr>
        <w:t xml:space="preserve"> Meeting</w:t>
      </w:r>
      <w:r w:rsidRPr="003F38F2">
        <w:rPr>
          <w:rFonts w:ascii="Times New Roman" w:hAnsi="Times New Roman"/>
          <w:b/>
          <w:noProof/>
          <w:sz w:val="24"/>
          <w:szCs w:val="24"/>
        </w:rPr>
        <w:tab/>
      </w:r>
      <w:r w:rsidRPr="003F38F2">
        <w:rPr>
          <w:rFonts w:ascii="Times New Roman" w:eastAsia="SimSun" w:hAnsi="Times New Roman"/>
          <w:b/>
          <w:noProof/>
          <w:sz w:val="24"/>
          <w:szCs w:val="24"/>
          <w:lang w:val="en-US" w:eastAsia="zh-CN"/>
        </w:rPr>
        <w:t>R4-</w:t>
      </w:r>
      <w:r w:rsidR="00E13AA0">
        <w:rPr>
          <w:rFonts w:ascii="Times New Roman" w:eastAsia="SimSun" w:hAnsi="Times New Roman"/>
          <w:b/>
          <w:noProof/>
          <w:sz w:val="24"/>
          <w:szCs w:val="24"/>
          <w:lang w:val="en-US" w:eastAsia="zh-CN"/>
        </w:rPr>
        <w:t>1905783</w:t>
      </w:r>
    </w:p>
    <w:p w14:paraId="1D7E3C25" w14:textId="65950693" w:rsidR="001E4E92" w:rsidRPr="003F38F2" w:rsidRDefault="00E13AA0" w:rsidP="001E4E92">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Reno</w:t>
      </w:r>
      <w:r w:rsidR="001E4E92" w:rsidRPr="003F38F2">
        <w:rPr>
          <w:rFonts w:ascii="Times New Roman" w:eastAsia="SimSun" w:hAnsi="Times New Roman" w:cs="Times New Roman"/>
          <w:b/>
          <w:sz w:val="24"/>
          <w:szCs w:val="24"/>
        </w:rPr>
        <w:t xml:space="preserve">, </w:t>
      </w:r>
      <w:r w:rsidR="00072408">
        <w:rPr>
          <w:rFonts w:ascii="Times New Roman" w:eastAsia="SimSun" w:hAnsi="Times New Roman" w:cs="Times New Roman"/>
          <w:b/>
          <w:sz w:val="24"/>
          <w:szCs w:val="24"/>
        </w:rPr>
        <w:t>U.S.A.</w:t>
      </w:r>
      <w:r>
        <w:rPr>
          <w:rFonts w:ascii="Times New Roman" w:eastAsia="SimSun" w:hAnsi="Times New Roman" w:cs="Times New Roman"/>
          <w:b/>
          <w:sz w:val="24"/>
          <w:szCs w:val="24"/>
        </w:rPr>
        <w:t>, 13</w:t>
      </w:r>
      <w:r w:rsidR="001E4E92" w:rsidRPr="003F38F2">
        <w:rPr>
          <w:rFonts w:ascii="Times New Roman" w:eastAsia="SimSun" w:hAnsi="Times New Roman" w:cs="Times New Roman"/>
          <w:b/>
          <w:sz w:val="24"/>
          <w:szCs w:val="24"/>
        </w:rPr>
        <w:t xml:space="preserve"> – </w:t>
      </w:r>
      <w:r w:rsidR="001E4E92">
        <w:rPr>
          <w:rFonts w:ascii="Times New Roman" w:eastAsia="SimSun" w:hAnsi="Times New Roman" w:cs="Times New Roman"/>
          <w:b/>
          <w:sz w:val="24"/>
          <w:szCs w:val="24"/>
        </w:rPr>
        <w:t>1</w:t>
      </w:r>
      <w:r>
        <w:rPr>
          <w:rFonts w:ascii="Times New Roman" w:eastAsia="SimSun" w:hAnsi="Times New Roman" w:cs="Times New Roman"/>
          <w:b/>
          <w:sz w:val="24"/>
          <w:szCs w:val="24"/>
        </w:rPr>
        <w:t>7 May</w:t>
      </w:r>
      <w:r w:rsidR="00CD0A28">
        <w:rPr>
          <w:rFonts w:ascii="Times New Roman" w:eastAsia="SimSun" w:hAnsi="Times New Roman" w:cs="Times New Roman"/>
          <w:b/>
          <w:sz w:val="24"/>
          <w:szCs w:val="24"/>
        </w:rPr>
        <w:t>,</w:t>
      </w:r>
      <w:r w:rsidR="001E4E92">
        <w:rPr>
          <w:rFonts w:ascii="Times New Roman" w:eastAsia="SimSun" w:hAnsi="Times New Roman" w:cs="Times New Roman"/>
          <w:b/>
          <w:sz w:val="24"/>
          <w:szCs w:val="24"/>
        </w:rPr>
        <w:t xml:space="preserve"> 2019</w:t>
      </w:r>
    </w:p>
    <w:p w14:paraId="0ED62778" w14:textId="7FBB0F44" w:rsidR="001E4E92" w:rsidRPr="003F38F2" w:rsidRDefault="001E4E92" w:rsidP="001E4E92">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Pr>
          <w:rFonts w:ascii="Times New Roman" w:hAnsi="Times New Roman" w:cs="Times New Roman"/>
          <w:sz w:val="24"/>
          <w:lang w:val="pt-BR"/>
        </w:rPr>
        <w:t>6</w:t>
      </w:r>
      <w:r w:rsidRPr="003F38F2">
        <w:rPr>
          <w:rFonts w:ascii="Times New Roman" w:hAnsi="Times New Roman" w:cs="Times New Roman"/>
          <w:sz w:val="24"/>
          <w:lang w:val="pt-BR"/>
        </w:rPr>
        <w:t>.</w:t>
      </w:r>
      <w:r w:rsidR="00CD0A28">
        <w:rPr>
          <w:rFonts w:ascii="Times New Roman" w:hAnsi="Times New Roman" w:cs="Times New Roman"/>
          <w:sz w:val="24"/>
          <w:lang w:val="pt-BR"/>
        </w:rPr>
        <w:t>12</w:t>
      </w:r>
      <w:r w:rsidRPr="003F38F2">
        <w:rPr>
          <w:rFonts w:ascii="Times New Roman" w:hAnsi="Times New Roman" w:cs="Times New Roman"/>
          <w:sz w:val="24"/>
          <w:lang w:val="pt-BR"/>
        </w:rPr>
        <w:t>.</w:t>
      </w:r>
      <w:r>
        <w:rPr>
          <w:rFonts w:ascii="Times New Roman" w:hAnsi="Times New Roman" w:cs="Times New Roman"/>
          <w:sz w:val="24"/>
          <w:lang w:val="pt-BR"/>
        </w:rPr>
        <w:t>1.4.4</w:t>
      </w:r>
    </w:p>
    <w:p w14:paraId="48B4D9C5" w14:textId="793A48C1" w:rsidR="001E4E92" w:rsidRPr="003F38F2" w:rsidRDefault="001E4E92" w:rsidP="001E4E92">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Pr="001E4E92">
        <w:rPr>
          <w:rFonts w:ascii="Times New Roman" w:hAnsi="Times New Roman" w:cs="Times New Roman"/>
          <w:sz w:val="24"/>
        </w:rPr>
        <w:t>Simulation results and discussion on NR RI reporting</w:t>
      </w:r>
    </w:p>
    <w:p w14:paraId="5D1336BA" w14:textId="77777777" w:rsidR="001E4E92" w:rsidRPr="003F38F2" w:rsidRDefault="001E4E92" w:rsidP="001E4E92">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45276772" w14:textId="77777777" w:rsidR="001E4E92" w:rsidRPr="003F38F2" w:rsidRDefault="001E4E92" w:rsidP="001E4E92">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63C52E05" w14:textId="77777777" w:rsidR="00605D31" w:rsidRDefault="00605D31" w:rsidP="00605D31">
      <w:pPr>
        <w:pStyle w:val="Heading1"/>
        <w:tabs>
          <w:tab w:val="left" w:pos="567"/>
        </w:tabs>
        <w:spacing w:before="360"/>
        <w:ind w:left="567" w:hanging="567"/>
        <w:jc w:val="both"/>
      </w:pPr>
      <w:r w:rsidRPr="00146B4F">
        <w:t>Introduction</w:t>
      </w:r>
    </w:p>
    <w:p w14:paraId="1A39C4B1" w14:textId="6ED3F1A7" w:rsidR="00F8623F" w:rsidRPr="00F8623F" w:rsidRDefault="00605D31" w:rsidP="00F8623F">
      <w:pPr>
        <w:spacing w:after="120" w:line="360" w:lineRule="auto"/>
      </w:pPr>
      <w:r w:rsidRPr="00F8623F">
        <w:t>In RAN4#86 Meeting (Feb. 2018), we have provided our preliminary view on the scope of the NR UE performance requirements, and raised a number of questions t</w:t>
      </w:r>
      <w:r w:rsidR="00FB3DBE" w:rsidRPr="00F8623F">
        <w:t>o trigger the discussion on the</w:t>
      </w:r>
      <w:r w:rsidRPr="00F8623F">
        <w:t xml:space="preserve"> topic </w:t>
      </w:r>
      <w:r w:rsidR="00FB3DBE" w:rsidRPr="00F8623F">
        <w:t xml:space="preserve">of NR UE CSI feedback performance requirements </w:t>
      </w:r>
      <w:r w:rsidRPr="00F8623F">
        <w:t xml:space="preserve">[1]. </w:t>
      </w:r>
      <w:r w:rsidR="006921D3" w:rsidRPr="00F8623F">
        <w:t xml:space="preserve">In RAN4#87 Meeting (May 2018), the </w:t>
      </w:r>
      <w:r w:rsidR="00F8623F" w:rsidRPr="00F8623F">
        <w:t>work plan [2] was</w:t>
      </w:r>
      <w:r w:rsidR="006921D3" w:rsidRPr="00F8623F">
        <w:t xml:space="preserve"> approved for </w:t>
      </w:r>
      <w:r w:rsidR="0038164F" w:rsidRPr="00F8623F">
        <w:rPr>
          <w:rFonts w:hint="eastAsia"/>
        </w:rPr>
        <w:t xml:space="preserve">NR UE demodulation and CSI </w:t>
      </w:r>
      <w:r w:rsidR="0038164F" w:rsidRPr="00F8623F">
        <w:t>feedback performance</w:t>
      </w:r>
      <w:r w:rsidR="0038164F" w:rsidRPr="00F8623F">
        <w:rPr>
          <w:rFonts w:hint="eastAsia"/>
        </w:rPr>
        <w:t xml:space="preserve"> </w:t>
      </w:r>
      <w:r w:rsidR="006921D3" w:rsidRPr="00F8623F">
        <w:rPr>
          <w:rFonts w:hint="eastAsia"/>
        </w:rPr>
        <w:t>requirements</w:t>
      </w:r>
      <w:r w:rsidR="007652B2" w:rsidRPr="00F8623F">
        <w:t xml:space="preserve">. </w:t>
      </w:r>
      <w:r w:rsidR="00F8623F" w:rsidRPr="00F8623F">
        <w:t>And, the agreements related to the NR UE CSI performance requirements were reached in the WF [3] as listed below:</w:t>
      </w:r>
      <w:bookmarkStart w:id="0" w:name="_GoBack"/>
      <w:bookmarkEnd w:id="0"/>
    </w:p>
    <w:p w14:paraId="353B866E" w14:textId="77777777" w:rsidR="00F8623F" w:rsidRPr="00F8623F" w:rsidRDefault="00F8623F" w:rsidP="00F8623F">
      <w:pPr>
        <w:numPr>
          <w:ilvl w:val="0"/>
          <w:numId w:val="6"/>
        </w:numPr>
        <w:spacing w:after="120" w:line="360" w:lineRule="auto"/>
      </w:pPr>
      <w:r w:rsidRPr="00F8623F">
        <w:t>First focused on the mandatory features</w:t>
      </w:r>
    </w:p>
    <w:p w14:paraId="47A0F26B" w14:textId="77777777" w:rsidR="00F8623F" w:rsidRPr="00F8623F" w:rsidRDefault="00F8623F" w:rsidP="00F8623F">
      <w:pPr>
        <w:numPr>
          <w:ilvl w:val="0"/>
          <w:numId w:val="4"/>
        </w:numPr>
        <w:spacing w:after="120" w:line="360" w:lineRule="auto"/>
        <w:jc w:val="left"/>
      </w:pPr>
      <w:r w:rsidRPr="00F8623F">
        <w:rPr>
          <w:lang w:val="en-GB"/>
        </w:rPr>
        <w:t>Overall Test Configuration &amp; Scope</w:t>
      </w:r>
    </w:p>
    <w:p w14:paraId="0480BF27" w14:textId="77777777" w:rsidR="00F8623F" w:rsidRPr="00F8623F" w:rsidRDefault="00F8623F" w:rsidP="00F8623F">
      <w:pPr>
        <w:numPr>
          <w:ilvl w:val="1"/>
          <w:numId w:val="4"/>
        </w:numPr>
        <w:spacing w:after="120" w:line="360" w:lineRule="auto"/>
        <w:jc w:val="left"/>
      </w:pPr>
      <w:r w:rsidRPr="00F8623F">
        <w:rPr>
          <w:lang w:val="en-GB"/>
        </w:rPr>
        <w:t>First priority focused on:</w:t>
      </w:r>
    </w:p>
    <w:p w14:paraId="5A31EB32" w14:textId="77777777" w:rsidR="00F8623F" w:rsidRPr="00F8623F" w:rsidRDefault="00F8623F" w:rsidP="00F8623F">
      <w:pPr>
        <w:numPr>
          <w:ilvl w:val="2"/>
          <w:numId w:val="4"/>
        </w:numPr>
        <w:spacing w:after="120" w:line="360" w:lineRule="auto"/>
        <w:jc w:val="left"/>
      </w:pPr>
      <w:r w:rsidRPr="00F8623F">
        <w:rPr>
          <w:lang w:val="en-GB"/>
        </w:rPr>
        <w:t>NZP CSI-RS for channel measurement</w:t>
      </w:r>
      <w:r w:rsidRPr="00F8623F">
        <w:rPr>
          <w:lang w:val="en-GB"/>
        </w:rPr>
        <w:br/>
        <w:t>CSI-IM for interference measurement</w:t>
      </w:r>
    </w:p>
    <w:p w14:paraId="4818C790" w14:textId="77777777" w:rsidR="00F8623F" w:rsidRPr="00F8623F" w:rsidRDefault="00F8623F" w:rsidP="00F8623F">
      <w:pPr>
        <w:numPr>
          <w:ilvl w:val="2"/>
          <w:numId w:val="4"/>
        </w:numPr>
        <w:spacing w:after="120" w:line="360" w:lineRule="auto"/>
        <w:jc w:val="left"/>
      </w:pPr>
      <w:r w:rsidRPr="00F8623F">
        <w:rPr>
          <w:lang w:val="en-GB"/>
        </w:rPr>
        <w:t>CSI report types: periodic CSI report and aperiodic CSI report</w:t>
      </w:r>
    </w:p>
    <w:p w14:paraId="79ACB673" w14:textId="77777777" w:rsidR="00F8623F" w:rsidRPr="00F8623F" w:rsidRDefault="00F8623F" w:rsidP="00F8623F">
      <w:pPr>
        <w:numPr>
          <w:ilvl w:val="2"/>
          <w:numId w:val="4"/>
        </w:numPr>
        <w:spacing w:after="120" w:line="360" w:lineRule="auto"/>
        <w:jc w:val="left"/>
      </w:pPr>
      <w:r w:rsidRPr="00F8623F">
        <w:rPr>
          <w:lang w:val="en-GB"/>
        </w:rPr>
        <w:t xml:space="preserve">CSI-RS resources types: periodic and aperiodic </w:t>
      </w:r>
    </w:p>
    <w:p w14:paraId="71E0637E" w14:textId="77777777" w:rsidR="00F8623F" w:rsidRPr="00F8623F" w:rsidRDefault="00F8623F" w:rsidP="00F8623F">
      <w:pPr>
        <w:numPr>
          <w:ilvl w:val="0"/>
          <w:numId w:val="4"/>
        </w:numPr>
        <w:spacing w:after="120" w:line="360" w:lineRule="auto"/>
        <w:jc w:val="left"/>
      </w:pPr>
      <w:r w:rsidRPr="00F8623F">
        <w:t>PMI reporting</w:t>
      </w:r>
    </w:p>
    <w:p w14:paraId="4855D395" w14:textId="77777777" w:rsidR="00F8623F" w:rsidRPr="00F8623F" w:rsidRDefault="00F8623F" w:rsidP="00F8623F">
      <w:pPr>
        <w:numPr>
          <w:ilvl w:val="1"/>
          <w:numId w:val="4"/>
        </w:numPr>
        <w:spacing w:after="120" w:line="360" w:lineRule="auto"/>
        <w:jc w:val="left"/>
      </w:pPr>
      <w:r w:rsidRPr="00F8623F">
        <w:rPr>
          <w:lang w:val="en-GB"/>
        </w:rPr>
        <w:t>In Rel-15 focused on Type-I single panel codebook</w:t>
      </w:r>
    </w:p>
    <w:p w14:paraId="4645A2A2" w14:textId="77777777" w:rsidR="00CD0A28" w:rsidRDefault="00564AE9" w:rsidP="0010111A">
      <w:pPr>
        <w:spacing w:line="360" w:lineRule="auto"/>
      </w:pPr>
      <w:r w:rsidRPr="00F8623F">
        <w:t>In RAN4-AH-1807 Meeting (July 2018), a WF [4] on NR UE CSI requirements was approved</w:t>
      </w:r>
      <w:r w:rsidR="00F8623F" w:rsidRPr="00F8623F">
        <w:t xml:space="preserve"> regarding the initial simulation assumptions for FR1 and FR2 CQI/PMI/RI tests. </w:t>
      </w:r>
      <w:r w:rsidR="003616F5">
        <w:t>Also, in RAN4#88,</w:t>
      </w:r>
      <w:r w:rsidR="00BC14B0">
        <w:t xml:space="preserve"> RAN4#88bis</w:t>
      </w:r>
      <w:r w:rsidR="003616F5">
        <w:t xml:space="preserve"> and RAN4#89</w:t>
      </w:r>
      <w:r w:rsidR="00BC14B0">
        <w:t xml:space="preserve"> Meeting</w:t>
      </w:r>
      <w:r w:rsidR="003616F5">
        <w:t>s</w:t>
      </w:r>
      <w:r w:rsidR="00BC14B0">
        <w:t>, WFs [5, 6</w:t>
      </w:r>
      <w:r w:rsidR="003616F5">
        <w:t>, 7</w:t>
      </w:r>
      <w:r w:rsidR="00BC14B0">
        <w:t>] were agreed and companies were encouraged to</w:t>
      </w:r>
      <w:r w:rsidR="00F8623F" w:rsidRPr="00F8623F">
        <w:t xml:space="preserve"> provide initial simulation results and views on the assumptions and scenarios for NR UE CSI feedback tests. </w:t>
      </w:r>
    </w:p>
    <w:p w14:paraId="563A5278" w14:textId="6613F0DC" w:rsidR="00CD0A28" w:rsidRPr="00BD72BD" w:rsidRDefault="00CD0A28" w:rsidP="00CD0A28">
      <w:pPr>
        <w:spacing w:line="360" w:lineRule="auto"/>
      </w:pPr>
      <w:r>
        <w:t xml:space="preserve">In RAN4#90 </w:t>
      </w:r>
      <w:r w:rsidR="00DF5612">
        <w:t xml:space="preserve">and RAN4#90bis </w:t>
      </w:r>
      <w:r>
        <w:t>Meeting</w:t>
      </w:r>
      <w:r w:rsidR="00DF5612">
        <w:t>s</w:t>
      </w:r>
      <w:r>
        <w:t>, FR1 FDD/TDD and FR2 TDD RI reporting tests’ r</w:t>
      </w:r>
      <w:r w:rsidR="00DF5612">
        <w:t>equirements</w:t>
      </w:r>
      <w:r>
        <w:t xml:space="preserve"> were tentative</w:t>
      </w:r>
      <w:r w:rsidR="00896433">
        <w:t>ly</w:t>
      </w:r>
      <w:r>
        <w:t xml:space="preserve"> defined</w:t>
      </w:r>
      <w:r w:rsidR="00DF5612">
        <w:t xml:space="preserve"> [8] [9], except for two FR2 RI test cases of high SNR range</w:t>
      </w:r>
      <w:r>
        <w:t xml:space="preserve">. </w:t>
      </w:r>
      <w:r w:rsidR="00DF5612">
        <w:t xml:space="preserve">For the two FR2 RI test cases </w:t>
      </w:r>
      <w:r w:rsidR="00DF5612">
        <w:lastRenderedPageBreak/>
        <w:t>of high SNR range, it was proposed to reduce the SNR test point</w:t>
      </w:r>
      <w:r w:rsidR="00896433">
        <w:t>s</w:t>
      </w:r>
      <w:r w:rsidR="00DF5612">
        <w:t xml:space="preserve"> from [20]dB to [16]dB, and the corresponding throughput ratio </w:t>
      </w:r>
      <w:r w:rsidR="00BD72BD">
        <w:t>requirements needed to be revisited as well [9]</w:t>
      </w:r>
      <w:r>
        <w:t>. In this contri</w:t>
      </w:r>
      <w:r w:rsidR="00BD72BD">
        <w:t>bution, we first present our FR2</w:t>
      </w:r>
      <w:r>
        <w:t xml:space="preserve"> RI reporting simulation results. </w:t>
      </w:r>
      <w:r w:rsidRPr="00F8623F">
        <w:t>And then, we</w:t>
      </w:r>
      <w:r w:rsidR="00BD72BD">
        <w:t xml:space="preserve"> share our views on the two high SNR FR2 </w:t>
      </w:r>
      <w:r>
        <w:t>RI reporting tests’ requirements.</w:t>
      </w:r>
    </w:p>
    <w:p w14:paraId="37DC8240" w14:textId="1C1B3A85" w:rsidR="00F24DE1" w:rsidRPr="00F24DE1" w:rsidRDefault="00F24DE1" w:rsidP="00F24DE1">
      <w:pPr>
        <w:pStyle w:val="Heading1"/>
        <w:tabs>
          <w:tab w:val="left" w:pos="567"/>
        </w:tabs>
        <w:spacing w:before="360"/>
        <w:ind w:left="567" w:hanging="567"/>
        <w:jc w:val="both"/>
      </w:pPr>
      <w:r>
        <w:t xml:space="preserve">FR2 RI Reporting Results and </w:t>
      </w:r>
      <w:r w:rsidRPr="00422531">
        <w:t>Discussion</w:t>
      </w:r>
    </w:p>
    <w:p w14:paraId="1C3575B2" w14:textId="260C1339" w:rsidR="00BD72BD" w:rsidRPr="00BD72BD" w:rsidRDefault="00BD72BD" w:rsidP="00BD72BD">
      <w:pPr>
        <w:spacing w:line="360" w:lineRule="auto"/>
      </w:pPr>
      <w:r>
        <w:t>In RAN4#90 and RAN4#90bis Meetings, FR1 FDD/TDD and FR2 TDD RI reporting tests’ requirements were tentative</w:t>
      </w:r>
      <w:r w:rsidR="00896433">
        <w:t>ly</w:t>
      </w:r>
      <w:r>
        <w:t xml:space="preserve"> defined [8] [9], except for two FR2 RI test cases of high SNR range. For the two FR2 RI test cases of high SNR range, it was proposed to reduce the SNR test points from [20]dB to [16]dB as shown Table 1 below [9].</w:t>
      </w:r>
    </w:p>
    <w:p w14:paraId="242BDF65" w14:textId="1AE70778" w:rsidR="00F24DE1" w:rsidRPr="00F24DE1" w:rsidRDefault="00F24DE1" w:rsidP="00F24DE1">
      <w:pPr>
        <w:spacing w:after="120" w:line="360" w:lineRule="auto"/>
        <w:jc w:val="center"/>
        <w:rPr>
          <w:b/>
          <w:lang w:val="en-GB"/>
        </w:rPr>
      </w:pPr>
      <w:r>
        <w:rPr>
          <w:b/>
          <w:lang w:val="en-GB"/>
        </w:rPr>
        <w:t xml:space="preserve">Table 1: FR2 2X2 </w:t>
      </w:r>
      <w:r w:rsidRPr="00AE293C">
        <w:rPr>
          <w:b/>
          <w:lang w:val="en-GB"/>
        </w:rPr>
        <w:t>RI test case list</w:t>
      </w:r>
    </w:p>
    <w:tbl>
      <w:tblPr>
        <w:tblW w:w="8640" w:type="dxa"/>
        <w:tblCellMar>
          <w:left w:w="0" w:type="dxa"/>
          <w:right w:w="0" w:type="dxa"/>
        </w:tblCellMar>
        <w:tblLook w:val="04A0" w:firstRow="1" w:lastRow="0" w:firstColumn="1" w:lastColumn="0" w:noHBand="0" w:noVBand="1"/>
      </w:tblPr>
      <w:tblGrid>
        <w:gridCol w:w="1440"/>
        <w:gridCol w:w="1440"/>
        <w:gridCol w:w="1440"/>
        <w:gridCol w:w="1440"/>
        <w:gridCol w:w="1440"/>
        <w:gridCol w:w="1440"/>
      </w:tblGrid>
      <w:tr w:rsidR="00F24DE1" w:rsidRPr="00F24DE1" w14:paraId="084FC004" w14:textId="77777777" w:rsidTr="00F24DE1">
        <w:trPr>
          <w:trHeight w:val="608"/>
        </w:trPr>
        <w:tc>
          <w:tcPr>
            <w:tcW w:w="2880" w:type="dxa"/>
            <w:gridSpan w:val="2"/>
            <w:tcBorders>
              <w:top w:val="single" w:sz="8" w:space="0" w:color="0071C5"/>
              <w:left w:val="nil"/>
              <w:bottom w:val="single" w:sz="8" w:space="0" w:color="0071C5"/>
              <w:right w:val="nil"/>
            </w:tcBorders>
            <w:shd w:val="clear" w:color="auto" w:fill="auto"/>
            <w:tcMar>
              <w:top w:w="15" w:type="dxa"/>
              <w:left w:w="108" w:type="dxa"/>
              <w:bottom w:w="0" w:type="dxa"/>
              <w:right w:w="108" w:type="dxa"/>
            </w:tcMar>
            <w:hideMark/>
          </w:tcPr>
          <w:p w14:paraId="1F85B5B3" w14:textId="77777777" w:rsidR="00F24DE1" w:rsidRPr="00F24DE1" w:rsidRDefault="00F24DE1" w:rsidP="00F24DE1">
            <w:r w:rsidRPr="00F24DE1">
              <w:rPr>
                <w:b/>
                <w:bCs/>
              </w:rPr>
              <w:t>Test 1 (2X2)   ULA Low</w:t>
            </w:r>
          </w:p>
        </w:tc>
        <w:tc>
          <w:tcPr>
            <w:tcW w:w="2880" w:type="dxa"/>
            <w:gridSpan w:val="2"/>
            <w:tcBorders>
              <w:top w:val="single" w:sz="8" w:space="0" w:color="0071C5"/>
              <w:left w:val="nil"/>
              <w:bottom w:val="single" w:sz="8" w:space="0" w:color="0071C5"/>
              <w:right w:val="nil"/>
            </w:tcBorders>
            <w:shd w:val="clear" w:color="auto" w:fill="auto"/>
            <w:tcMar>
              <w:top w:w="15" w:type="dxa"/>
              <w:left w:w="108" w:type="dxa"/>
              <w:bottom w:w="0" w:type="dxa"/>
              <w:right w:w="108" w:type="dxa"/>
            </w:tcMar>
            <w:hideMark/>
          </w:tcPr>
          <w:p w14:paraId="67985584" w14:textId="77777777" w:rsidR="00F24DE1" w:rsidRPr="00F24DE1" w:rsidRDefault="00F24DE1" w:rsidP="00F24DE1">
            <w:r w:rsidRPr="00F24DE1">
              <w:rPr>
                <w:b/>
                <w:bCs/>
              </w:rPr>
              <w:t>Test 2 (2X2)   ULA Low</w:t>
            </w:r>
          </w:p>
        </w:tc>
        <w:tc>
          <w:tcPr>
            <w:tcW w:w="2880" w:type="dxa"/>
            <w:gridSpan w:val="2"/>
            <w:tcBorders>
              <w:top w:val="single" w:sz="8" w:space="0" w:color="0071C5"/>
              <w:left w:val="nil"/>
              <w:bottom w:val="single" w:sz="8" w:space="0" w:color="0071C5"/>
              <w:right w:val="nil"/>
            </w:tcBorders>
            <w:shd w:val="clear" w:color="auto" w:fill="auto"/>
            <w:tcMar>
              <w:top w:w="15" w:type="dxa"/>
              <w:left w:w="108" w:type="dxa"/>
              <w:bottom w:w="0" w:type="dxa"/>
              <w:right w:w="108" w:type="dxa"/>
            </w:tcMar>
            <w:hideMark/>
          </w:tcPr>
          <w:p w14:paraId="5A15905A" w14:textId="77777777" w:rsidR="00F24DE1" w:rsidRPr="00F24DE1" w:rsidRDefault="00F24DE1" w:rsidP="00F24DE1">
            <w:r w:rsidRPr="00F24DE1">
              <w:rPr>
                <w:b/>
                <w:bCs/>
              </w:rPr>
              <w:t>Test 3 (2X2)  XP High</w:t>
            </w:r>
          </w:p>
        </w:tc>
      </w:tr>
      <w:tr w:rsidR="00F24DE1" w:rsidRPr="00F24DE1" w14:paraId="09CF9EDF" w14:textId="77777777" w:rsidTr="00F24DE1">
        <w:trPr>
          <w:trHeight w:val="352"/>
        </w:trPr>
        <w:tc>
          <w:tcPr>
            <w:tcW w:w="1440" w:type="dxa"/>
            <w:tcBorders>
              <w:top w:val="single" w:sz="8" w:space="0" w:color="0071C5"/>
              <w:left w:val="nil"/>
              <w:bottom w:val="nil"/>
              <w:right w:val="nil"/>
            </w:tcBorders>
            <w:shd w:val="clear" w:color="auto" w:fill="E7EBF5"/>
            <w:tcMar>
              <w:top w:w="15" w:type="dxa"/>
              <w:left w:w="108" w:type="dxa"/>
              <w:bottom w:w="0" w:type="dxa"/>
              <w:right w:w="108" w:type="dxa"/>
            </w:tcMar>
            <w:hideMark/>
          </w:tcPr>
          <w:p w14:paraId="7685FB78" w14:textId="77777777" w:rsidR="00F24DE1" w:rsidRPr="00F24DE1" w:rsidRDefault="00F24DE1" w:rsidP="00F24DE1">
            <w:r w:rsidRPr="00F24DE1">
              <w:rPr>
                <w:b/>
                <w:bCs/>
              </w:rPr>
              <w:t xml:space="preserve">SNR </w:t>
            </w:r>
          </w:p>
        </w:tc>
        <w:tc>
          <w:tcPr>
            <w:tcW w:w="1440" w:type="dxa"/>
            <w:tcBorders>
              <w:top w:val="single" w:sz="8" w:space="0" w:color="0071C5"/>
              <w:left w:val="nil"/>
              <w:bottom w:val="nil"/>
              <w:right w:val="nil"/>
            </w:tcBorders>
            <w:shd w:val="clear" w:color="auto" w:fill="E7EBF5"/>
            <w:tcMar>
              <w:top w:w="15" w:type="dxa"/>
              <w:left w:w="108" w:type="dxa"/>
              <w:bottom w:w="0" w:type="dxa"/>
              <w:right w:w="108" w:type="dxa"/>
            </w:tcMar>
            <w:hideMark/>
          </w:tcPr>
          <w:p w14:paraId="0D0D1645" w14:textId="77777777" w:rsidR="00F24DE1" w:rsidRPr="00F24DE1" w:rsidRDefault="00F24DE1" w:rsidP="00F24DE1">
            <w:r w:rsidRPr="00F24DE1">
              <w:rPr>
                <w:b/>
                <w:bCs/>
              </w:rPr>
              <w:t xml:space="preserve">Gamma 2 </w:t>
            </w:r>
          </w:p>
        </w:tc>
        <w:tc>
          <w:tcPr>
            <w:tcW w:w="1440" w:type="dxa"/>
            <w:tcBorders>
              <w:top w:val="single" w:sz="8" w:space="0" w:color="0071C5"/>
              <w:left w:val="nil"/>
              <w:bottom w:val="nil"/>
              <w:right w:val="nil"/>
            </w:tcBorders>
            <w:shd w:val="clear" w:color="auto" w:fill="E7EBF5"/>
            <w:tcMar>
              <w:top w:w="15" w:type="dxa"/>
              <w:left w:w="108" w:type="dxa"/>
              <w:bottom w:w="0" w:type="dxa"/>
              <w:right w:w="108" w:type="dxa"/>
            </w:tcMar>
            <w:hideMark/>
          </w:tcPr>
          <w:p w14:paraId="4A1C094B" w14:textId="77777777" w:rsidR="00F24DE1" w:rsidRPr="00F24DE1" w:rsidRDefault="00F24DE1" w:rsidP="00F24DE1">
            <w:r w:rsidRPr="00F24DE1">
              <w:rPr>
                <w:b/>
                <w:bCs/>
              </w:rPr>
              <w:t xml:space="preserve">SNR </w:t>
            </w:r>
          </w:p>
        </w:tc>
        <w:tc>
          <w:tcPr>
            <w:tcW w:w="1440" w:type="dxa"/>
            <w:tcBorders>
              <w:top w:val="single" w:sz="8" w:space="0" w:color="0071C5"/>
              <w:left w:val="nil"/>
              <w:bottom w:val="nil"/>
              <w:right w:val="nil"/>
            </w:tcBorders>
            <w:shd w:val="clear" w:color="auto" w:fill="E7EBF5"/>
            <w:tcMar>
              <w:top w:w="15" w:type="dxa"/>
              <w:left w:w="108" w:type="dxa"/>
              <w:bottom w:w="0" w:type="dxa"/>
              <w:right w:w="108" w:type="dxa"/>
            </w:tcMar>
            <w:hideMark/>
          </w:tcPr>
          <w:p w14:paraId="309D4CE0" w14:textId="77777777" w:rsidR="00F24DE1" w:rsidRPr="00F24DE1" w:rsidRDefault="00F24DE1" w:rsidP="00F24DE1">
            <w:r w:rsidRPr="00F24DE1">
              <w:rPr>
                <w:b/>
                <w:bCs/>
              </w:rPr>
              <w:t>Gamma 1</w:t>
            </w:r>
          </w:p>
        </w:tc>
        <w:tc>
          <w:tcPr>
            <w:tcW w:w="1440" w:type="dxa"/>
            <w:tcBorders>
              <w:top w:val="single" w:sz="8" w:space="0" w:color="0071C5"/>
              <w:left w:val="nil"/>
              <w:bottom w:val="nil"/>
              <w:right w:val="nil"/>
            </w:tcBorders>
            <w:shd w:val="clear" w:color="auto" w:fill="E7EBF5"/>
            <w:tcMar>
              <w:top w:w="15" w:type="dxa"/>
              <w:left w:w="108" w:type="dxa"/>
              <w:bottom w:w="0" w:type="dxa"/>
              <w:right w:w="108" w:type="dxa"/>
            </w:tcMar>
            <w:hideMark/>
          </w:tcPr>
          <w:p w14:paraId="1D9B03EB" w14:textId="77777777" w:rsidR="00F24DE1" w:rsidRPr="00F24DE1" w:rsidRDefault="00F24DE1" w:rsidP="00F24DE1">
            <w:r w:rsidRPr="00F24DE1">
              <w:rPr>
                <w:b/>
                <w:bCs/>
              </w:rPr>
              <w:t xml:space="preserve">SNR </w:t>
            </w:r>
          </w:p>
        </w:tc>
        <w:tc>
          <w:tcPr>
            <w:tcW w:w="1440" w:type="dxa"/>
            <w:tcBorders>
              <w:top w:val="single" w:sz="8" w:space="0" w:color="0071C5"/>
              <w:left w:val="nil"/>
              <w:bottom w:val="nil"/>
              <w:right w:val="nil"/>
            </w:tcBorders>
            <w:shd w:val="clear" w:color="auto" w:fill="E7EBF5"/>
            <w:tcMar>
              <w:top w:w="15" w:type="dxa"/>
              <w:left w:w="108" w:type="dxa"/>
              <w:bottom w:w="0" w:type="dxa"/>
              <w:right w:w="108" w:type="dxa"/>
            </w:tcMar>
            <w:hideMark/>
          </w:tcPr>
          <w:p w14:paraId="5EF22057" w14:textId="77777777" w:rsidR="00F24DE1" w:rsidRPr="00F24DE1" w:rsidRDefault="00F24DE1" w:rsidP="00F24DE1">
            <w:r w:rsidRPr="00F24DE1">
              <w:rPr>
                <w:b/>
                <w:bCs/>
              </w:rPr>
              <w:t>Gamma 1</w:t>
            </w:r>
          </w:p>
        </w:tc>
      </w:tr>
      <w:tr w:rsidR="00F24DE1" w:rsidRPr="00F24DE1" w14:paraId="039314DB" w14:textId="77777777" w:rsidTr="00F24DE1">
        <w:trPr>
          <w:trHeight w:val="300"/>
        </w:trPr>
        <w:tc>
          <w:tcPr>
            <w:tcW w:w="1440" w:type="dxa"/>
            <w:tcBorders>
              <w:top w:val="nil"/>
              <w:left w:val="nil"/>
              <w:bottom w:val="single" w:sz="8" w:space="0" w:color="0071C5"/>
              <w:right w:val="nil"/>
            </w:tcBorders>
            <w:shd w:val="clear" w:color="auto" w:fill="auto"/>
            <w:tcMar>
              <w:top w:w="15" w:type="dxa"/>
              <w:left w:w="108" w:type="dxa"/>
              <w:bottom w:w="0" w:type="dxa"/>
              <w:right w:w="108" w:type="dxa"/>
            </w:tcMar>
            <w:hideMark/>
          </w:tcPr>
          <w:p w14:paraId="7D0E8EC0" w14:textId="77777777" w:rsidR="00F24DE1" w:rsidRPr="00F24DE1" w:rsidRDefault="00F24DE1" w:rsidP="00F24DE1">
            <w:r w:rsidRPr="00F24DE1">
              <w:rPr>
                <w:b/>
                <w:bCs/>
              </w:rPr>
              <w:t>[0 dB]</w:t>
            </w:r>
          </w:p>
        </w:tc>
        <w:tc>
          <w:tcPr>
            <w:tcW w:w="1440" w:type="dxa"/>
            <w:tcBorders>
              <w:top w:val="nil"/>
              <w:left w:val="nil"/>
              <w:bottom w:val="single" w:sz="8" w:space="0" w:color="0071C5"/>
              <w:right w:val="nil"/>
            </w:tcBorders>
            <w:shd w:val="clear" w:color="auto" w:fill="auto"/>
            <w:tcMar>
              <w:top w:w="15" w:type="dxa"/>
              <w:left w:w="108" w:type="dxa"/>
              <w:bottom w:w="0" w:type="dxa"/>
              <w:right w:w="108" w:type="dxa"/>
            </w:tcMar>
            <w:hideMark/>
          </w:tcPr>
          <w:p w14:paraId="32874F5E" w14:textId="77777777" w:rsidR="00F24DE1" w:rsidRPr="00F24DE1" w:rsidRDefault="00F24DE1" w:rsidP="00F24DE1">
            <w:r w:rsidRPr="00F24DE1">
              <w:rPr>
                <w:b/>
                <w:bCs/>
              </w:rPr>
              <w:t>[1.0]</w:t>
            </w:r>
          </w:p>
        </w:tc>
        <w:tc>
          <w:tcPr>
            <w:tcW w:w="1440" w:type="dxa"/>
            <w:tcBorders>
              <w:top w:val="nil"/>
              <w:left w:val="nil"/>
              <w:bottom w:val="single" w:sz="8" w:space="0" w:color="0071C5"/>
              <w:right w:val="nil"/>
            </w:tcBorders>
            <w:shd w:val="clear" w:color="auto" w:fill="auto"/>
            <w:tcMar>
              <w:top w:w="15" w:type="dxa"/>
              <w:left w:w="108" w:type="dxa"/>
              <w:bottom w:w="0" w:type="dxa"/>
              <w:right w:w="108" w:type="dxa"/>
            </w:tcMar>
            <w:hideMark/>
          </w:tcPr>
          <w:p w14:paraId="0BFC871E" w14:textId="50D5CB38" w:rsidR="00F24DE1" w:rsidRPr="00F24DE1" w:rsidRDefault="00F24DE1" w:rsidP="00F24DE1">
            <w:r w:rsidRPr="00F24DE1">
              <w:rPr>
                <w:b/>
                <w:bCs/>
                <w:highlight w:val="yellow"/>
              </w:rPr>
              <w:t>[16 dB]</w:t>
            </w:r>
          </w:p>
        </w:tc>
        <w:tc>
          <w:tcPr>
            <w:tcW w:w="1440" w:type="dxa"/>
            <w:tcBorders>
              <w:top w:val="nil"/>
              <w:left w:val="nil"/>
              <w:bottom w:val="single" w:sz="8" w:space="0" w:color="0071C5"/>
              <w:right w:val="nil"/>
            </w:tcBorders>
            <w:shd w:val="clear" w:color="auto" w:fill="auto"/>
            <w:tcMar>
              <w:top w:w="15" w:type="dxa"/>
              <w:left w:w="108" w:type="dxa"/>
              <w:bottom w:w="0" w:type="dxa"/>
              <w:right w:w="108" w:type="dxa"/>
            </w:tcMar>
            <w:hideMark/>
          </w:tcPr>
          <w:p w14:paraId="71D845B0" w14:textId="77777777" w:rsidR="00F24DE1" w:rsidRPr="00F24DE1" w:rsidRDefault="00F24DE1" w:rsidP="00F24DE1">
            <w:r w:rsidRPr="00BD72BD">
              <w:rPr>
                <w:b/>
                <w:bCs/>
                <w:highlight w:val="yellow"/>
              </w:rPr>
              <w:t>[1.05]</w:t>
            </w:r>
          </w:p>
        </w:tc>
        <w:tc>
          <w:tcPr>
            <w:tcW w:w="1440" w:type="dxa"/>
            <w:tcBorders>
              <w:top w:val="nil"/>
              <w:left w:val="nil"/>
              <w:bottom w:val="single" w:sz="8" w:space="0" w:color="0071C5"/>
              <w:right w:val="nil"/>
            </w:tcBorders>
            <w:shd w:val="clear" w:color="auto" w:fill="auto"/>
            <w:tcMar>
              <w:top w:w="15" w:type="dxa"/>
              <w:left w:w="108" w:type="dxa"/>
              <w:bottom w:w="0" w:type="dxa"/>
              <w:right w:w="108" w:type="dxa"/>
            </w:tcMar>
            <w:hideMark/>
          </w:tcPr>
          <w:p w14:paraId="10F66F32" w14:textId="5BAC91E7" w:rsidR="00F24DE1" w:rsidRPr="00F24DE1" w:rsidRDefault="00F24DE1" w:rsidP="00F24DE1">
            <w:r w:rsidRPr="00F24DE1">
              <w:rPr>
                <w:b/>
                <w:bCs/>
                <w:highlight w:val="yellow"/>
              </w:rPr>
              <w:t>[16 dB]</w:t>
            </w:r>
          </w:p>
        </w:tc>
        <w:tc>
          <w:tcPr>
            <w:tcW w:w="1440" w:type="dxa"/>
            <w:tcBorders>
              <w:top w:val="nil"/>
              <w:left w:val="nil"/>
              <w:bottom w:val="single" w:sz="8" w:space="0" w:color="0071C5"/>
              <w:right w:val="nil"/>
            </w:tcBorders>
            <w:shd w:val="clear" w:color="auto" w:fill="auto"/>
            <w:tcMar>
              <w:top w:w="15" w:type="dxa"/>
              <w:left w:w="108" w:type="dxa"/>
              <w:bottom w:w="0" w:type="dxa"/>
              <w:right w:w="108" w:type="dxa"/>
            </w:tcMar>
            <w:hideMark/>
          </w:tcPr>
          <w:p w14:paraId="59148730" w14:textId="77777777" w:rsidR="00F24DE1" w:rsidRPr="00F24DE1" w:rsidRDefault="00F24DE1" w:rsidP="00F24DE1">
            <w:r w:rsidRPr="00BD72BD">
              <w:rPr>
                <w:b/>
                <w:bCs/>
                <w:highlight w:val="yellow"/>
              </w:rPr>
              <w:t>[1.05]</w:t>
            </w:r>
          </w:p>
        </w:tc>
      </w:tr>
    </w:tbl>
    <w:p w14:paraId="4225E6F4" w14:textId="77777777" w:rsidR="00F24DE1" w:rsidRDefault="00F24DE1" w:rsidP="00F24DE1"/>
    <w:p w14:paraId="699762AD" w14:textId="1C07312A" w:rsidR="00F24DE1" w:rsidRDefault="00BD72BD" w:rsidP="00BD72BD">
      <w:pPr>
        <w:spacing w:line="360" w:lineRule="auto"/>
      </w:pPr>
      <w:r>
        <w:t>Given the SNR test points to be reduced, their corresponding throughput ratio requirements need to be revisited as well. In Table 2 and Table 3, we present our FR2 RI reporting simulation results for SNR vs. Gamma1.</w:t>
      </w:r>
    </w:p>
    <w:p w14:paraId="17E1F3AC" w14:textId="01898229" w:rsidR="00F24DE1" w:rsidRPr="00BD72BD" w:rsidRDefault="00D94AC3" w:rsidP="00BD72BD">
      <w:pPr>
        <w:spacing w:after="120" w:line="360" w:lineRule="auto"/>
        <w:jc w:val="center"/>
        <w:rPr>
          <w:b/>
          <w:lang w:val="en-GB"/>
        </w:rPr>
      </w:pPr>
      <w:r w:rsidRPr="00BD72BD">
        <w:rPr>
          <w:b/>
          <w:lang w:val="en-GB"/>
        </w:rPr>
        <w:t xml:space="preserve">Table 2 </w:t>
      </w:r>
      <w:r w:rsidR="00F24DE1" w:rsidRPr="00BD72BD">
        <w:rPr>
          <w:b/>
          <w:lang w:val="en-GB"/>
        </w:rPr>
        <w:t>FR2 TDD 2x2 ULA low</w:t>
      </w:r>
    </w:p>
    <w:tbl>
      <w:tblPr>
        <w:tblW w:w="0" w:type="auto"/>
        <w:jc w:val="center"/>
        <w:tblCellMar>
          <w:left w:w="0" w:type="dxa"/>
          <w:right w:w="0" w:type="dxa"/>
        </w:tblCellMar>
        <w:tblLook w:val="04A0" w:firstRow="1" w:lastRow="0" w:firstColumn="1" w:lastColumn="0" w:noHBand="0" w:noVBand="1"/>
      </w:tblPr>
      <w:tblGrid>
        <w:gridCol w:w="3112"/>
        <w:gridCol w:w="3114"/>
      </w:tblGrid>
      <w:tr w:rsidR="00BD72BD" w:rsidRPr="00F24DE1" w14:paraId="30AABF01" w14:textId="77777777" w:rsidTr="00BD72BD">
        <w:trPr>
          <w:jc w:val="center"/>
        </w:trPr>
        <w:tc>
          <w:tcPr>
            <w:tcW w:w="31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DC65B" w14:textId="77777777" w:rsidR="00BD72BD" w:rsidRPr="00F24DE1" w:rsidRDefault="00BD72BD" w:rsidP="00BD72BD">
            <w:pPr>
              <w:jc w:val="center"/>
            </w:pPr>
            <w:r w:rsidRPr="00F24DE1">
              <w:t>SNR</w:t>
            </w:r>
          </w:p>
        </w:tc>
        <w:tc>
          <w:tcPr>
            <w:tcW w:w="3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F65BB" w14:textId="77777777" w:rsidR="00BD72BD" w:rsidRPr="00F24DE1" w:rsidRDefault="00BD72BD" w:rsidP="00BD72BD">
            <w:pPr>
              <w:jc w:val="center"/>
            </w:pPr>
            <w:r w:rsidRPr="00F24DE1">
              <w:t>Gamma1</w:t>
            </w:r>
          </w:p>
        </w:tc>
      </w:tr>
      <w:tr w:rsidR="00BD72BD" w:rsidRPr="00F24DE1" w14:paraId="16458E0D"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E641B" w14:textId="77777777" w:rsidR="00BD72BD" w:rsidRPr="00F24DE1" w:rsidRDefault="00BD72BD" w:rsidP="00BD72BD">
            <w:pPr>
              <w:jc w:val="center"/>
            </w:pPr>
            <w:r w:rsidRPr="00F24DE1">
              <w:t>0</w:t>
            </w:r>
          </w:p>
        </w:tc>
        <w:tc>
          <w:tcPr>
            <w:tcW w:w="3114" w:type="dxa"/>
            <w:shd w:val="clear" w:color="auto" w:fill="C0C0C0"/>
            <w:tcMar>
              <w:top w:w="0" w:type="dxa"/>
              <w:left w:w="108" w:type="dxa"/>
              <w:bottom w:w="0" w:type="dxa"/>
              <w:right w:w="108" w:type="dxa"/>
            </w:tcMar>
            <w:vAlign w:val="bottom"/>
            <w:hideMark/>
          </w:tcPr>
          <w:p w14:paraId="23031203" w14:textId="77777777" w:rsidR="00BD72BD" w:rsidRPr="00F24DE1" w:rsidRDefault="00BD72BD" w:rsidP="00BD72BD">
            <w:pPr>
              <w:jc w:val="center"/>
            </w:pPr>
            <w:r w:rsidRPr="00F24DE1">
              <w:t>1.00</w:t>
            </w:r>
          </w:p>
        </w:tc>
      </w:tr>
      <w:tr w:rsidR="00BD72BD" w:rsidRPr="00F24DE1" w14:paraId="1B5777C0"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75095" w14:textId="77777777" w:rsidR="00BD72BD" w:rsidRPr="00F24DE1" w:rsidRDefault="00BD72BD" w:rsidP="00BD72BD">
            <w:pPr>
              <w:jc w:val="center"/>
            </w:pPr>
            <w:r w:rsidRPr="00F24DE1">
              <w:t>2</w:t>
            </w:r>
          </w:p>
        </w:tc>
        <w:tc>
          <w:tcPr>
            <w:tcW w:w="3114" w:type="dxa"/>
            <w:shd w:val="clear" w:color="auto" w:fill="C0C0C0"/>
            <w:tcMar>
              <w:top w:w="0" w:type="dxa"/>
              <w:left w:w="108" w:type="dxa"/>
              <w:bottom w:w="0" w:type="dxa"/>
              <w:right w:w="108" w:type="dxa"/>
            </w:tcMar>
            <w:vAlign w:val="bottom"/>
            <w:hideMark/>
          </w:tcPr>
          <w:p w14:paraId="678B1F05" w14:textId="77777777" w:rsidR="00BD72BD" w:rsidRPr="00F24DE1" w:rsidRDefault="00BD72BD" w:rsidP="00BD72BD">
            <w:pPr>
              <w:jc w:val="center"/>
            </w:pPr>
            <w:r w:rsidRPr="00F24DE1">
              <w:t>1.00</w:t>
            </w:r>
          </w:p>
        </w:tc>
      </w:tr>
      <w:tr w:rsidR="00BD72BD" w:rsidRPr="00F24DE1" w14:paraId="2C2395C0"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9CDB5" w14:textId="77777777" w:rsidR="00BD72BD" w:rsidRPr="00F24DE1" w:rsidRDefault="00BD72BD" w:rsidP="00BD72BD">
            <w:pPr>
              <w:jc w:val="center"/>
            </w:pPr>
            <w:r w:rsidRPr="00F24DE1">
              <w:t>4</w:t>
            </w:r>
          </w:p>
        </w:tc>
        <w:tc>
          <w:tcPr>
            <w:tcW w:w="3114" w:type="dxa"/>
            <w:shd w:val="clear" w:color="auto" w:fill="C0C0C0"/>
            <w:tcMar>
              <w:top w:w="0" w:type="dxa"/>
              <w:left w:w="108" w:type="dxa"/>
              <w:bottom w:w="0" w:type="dxa"/>
              <w:right w:w="108" w:type="dxa"/>
            </w:tcMar>
            <w:vAlign w:val="bottom"/>
            <w:hideMark/>
          </w:tcPr>
          <w:p w14:paraId="78753AC5" w14:textId="77777777" w:rsidR="00BD72BD" w:rsidRPr="00F24DE1" w:rsidRDefault="00BD72BD" w:rsidP="00BD72BD">
            <w:pPr>
              <w:jc w:val="center"/>
            </w:pPr>
            <w:r w:rsidRPr="00F24DE1">
              <w:t>1.00</w:t>
            </w:r>
          </w:p>
        </w:tc>
      </w:tr>
      <w:tr w:rsidR="00BD72BD" w:rsidRPr="00F24DE1" w14:paraId="5C9F3D42"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4B160" w14:textId="77777777" w:rsidR="00BD72BD" w:rsidRPr="00F24DE1" w:rsidRDefault="00BD72BD" w:rsidP="00BD72BD">
            <w:pPr>
              <w:jc w:val="center"/>
            </w:pPr>
            <w:r w:rsidRPr="00F24DE1">
              <w:t>6</w:t>
            </w:r>
          </w:p>
        </w:tc>
        <w:tc>
          <w:tcPr>
            <w:tcW w:w="3114" w:type="dxa"/>
            <w:shd w:val="clear" w:color="auto" w:fill="C0C0C0"/>
            <w:tcMar>
              <w:top w:w="0" w:type="dxa"/>
              <w:left w:w="108" w:type="dxa"/>
              <w:bottom w:w="0" w:type="dxa"/>
              <w:right w:w="108" w:type="dxa"/>
            </w:tcMar>
            <w:vAlign w:val="bottom"/>
            <w:hideMark/>
          </w:tcPr>
          <w:p w14:paraId="3C85ACC8" w14:textId="77777777" w:rsidR="00BD72BD" w:rsidRPr="00F24DE1" w:rsidRDefault="00BD72BD" w:rsidP="00BD72BD">
            <w:pPr>
              <w:jc w:val="center"/>
            </w:pPr>
            <w:r w:rsidRPr="00F24DE1">
              <w:t>1.00</w:t>
            </w:r>
          </w:p>
        </w:tc>
      </w:tr>
      <w:tr w:rsidR="00BD72BD" w:rsidRPr="00F24DE1" w14:paraId="45C356B7"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DED1C" w14:textId="77777777" w:rsidR="00BD72BD" w:rsidRPr="00F24DE1" w:rsidRDefault="00BD72BD" w:rsidP="00BD72BD">
            <w:pPr>
              <w:jc w:val="center"/>
            </w:pPr>
            <w:r w:rsidRPr="00F24DE1">
              <w:t>8</w:t>
            </w:r>
          </w:p>
        </w:tc>
        <w:tc>
          <w:tcPr>
            <w:tcW w:w="3114" w:type="dxa"/>
            <w:shd w:val="clear" w:color="auto" w:fill="C0C0C0"/>
            <w:tcMar>
              <w:top w:w="0" w:type="dxa"/>
              <w:left w:w="108" w:type="dxa"/>
              <w:bottom w:w="0" w:type="dxa"/>
              <w:right w:w="108" w:type="dxa"/>
            </w:tcMar>
            <w:vAlign w:val="bottom"/>
            <w:hideMark/>
          </w:tcPr>
          <w:p w14:paraId="1F7E26BD" w14:textId="77777777" w:rsidR="00BD72BD" w:rsidRPr="00F24DE1" w:rsidRDefault="00BD72BD" w:rsidP="00BD72BD">
            <w:pPr>
              <w:jc w:val="center"/>
            </w:pPr>
            <w:r w:rsidRPr="00F24DE1">
              <w:t>1.01</w:t>
            </w:r>
          </w:p>
        </w:tc>
      </w:tr>
      <w:tr w:rsidR="00BD72BD" w:rsidRPr="00F24DE1" w14:paraId="6AA918D5"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28152" w14:textId="77777777" w:rsidR="00BD72BD" w:rsidRPr="00F24DE1" w:rsidRDefault="00BD72BD" w:rsidP="00BD72BD">
            <w:pPr>
              <w:jc w:val="center"/>
            </w:pPr>
            <w:r w:rsidRPr="00F24DE1">
              <w:t>10</w:t>
            </w:r>
          </w:p>
        </w:tc>
        <w:tc>
          <w:tcPr>
            <w:tcW w:w="3114" w:type="dxa"/>
            <w:shd w:val="clear" w:color="auto" w:fill="C0C0C0"/>
            <w:tcMar>
              <w:top w:w="0" w:type="dxa"/>
              <w:left w:w="108" w:type="dxa"/>
              <w:bottom w:w="0" w:type="dxa"/>
              <w:right w:w="108" w:type="dxa"/>
            </w:tcMar>
            <w:vAlign w:val="bottom"/>
            <w:hideMark/>
          </w:tcPr>
          <w:p w14:paraId="198814A3" w14:textId="77777777" w:rsidR="00BD72BD" w:rsidRPr="00F24DE1" w:rsidRDefault="00BD72BD" w:rsidP="00BD72BD">
            <w:pPr>
              <w:jc w:val="center"/>
            </w:pPr>
            <w:r w:rsidRPr="00F24DE1">
              <w:t>1.01</w:t>
            </w:r>
          </w:p>
        </w:tc>
      </w:tr>
      <w:tr w:rsidR="00BD72BD" w:rsidRPr="00F24DE1" w14:paraId="39B3D706"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A80A9" w14:textId="77777777" w:rsidR="00BD72BD" w:rsidRPr="00F24DE1" w:rsidRDefault="00BD72BD" w:rsidP="00BD72BD">
            <w:pPr>
              <w:jc w:val="center"/>
            </w:pPr>
            <w:r w:rsidRPr="00F24DE1">
              <w:t>12</w:t>
            </w:r>
          </w:p>
        </w:tc>
        <w:tc>
          <w:tcPr>
            <w:tcW w:w="3114" w:type="dxa"/>
            <w:shd w:val="clear" w:color="auto" w:fill="C0C0C0"/>
            <w:tcMar>
              <w:top w:w="0" w:type="dxa"/>
              <w:left w:w="108" w:type="dxa"/>
              <w:bottom w:w="0" w:type="dxa"/>
              <w:right w:w="108" w:type="dxa"/>
            </w:tcMar>
            <w:vAlign w:val="bottom"/>
            <w:hideMark/>
          </w:tcPr>
          <w:p w14:paraId="1D96D912" w14:textId="77777777" w:rsidR="00BD72BD" w:rsidRPr="00F24DE1" w:rsidRDefault="00BD72BD" w:rsidP="00BD72BD">
            <w:pPr>
              <w:jc w:val="center"/>
            </w:pPr>
            <w:r w:rsidRPr="00F24DE1">
              <w:t>1.05</w:t>
            </w:r>
          </w:p>
        </w:tc>
      </w:tr>
      <w:tr w:rsidR="00BD72BD" w:rsidRPr="00F24DE1" w14:paraId="0EE1CD8A"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CC464" w14:textId="77777777" w:rsidR="00BD72BD" w:rsidRPr="00F24DE1" w:rsidRDefault="00BD72BD" w:rsidP="00BD72BD">
            <w:pPr>
              <w:jc w:val="center"/>
            </w:pPr>
            <w:r w:rsidRPr="00F24DE1">
              <w:t>14</w:t>
            </w:r>
          </w:p>
        </w:tc>
        <w:tc>
          <w:tcPr>
            <w:tcW w:w="3114" w:type="dxa"/>
            <w:shd w:val="clear" w:color="auto" w:fill="C0C0C0"/>
            <w:tcMar>
              <w:top w:w="0" w:type="dxa"/>
              <w:left w:w="108" w:type="dxa"/>
              <w:bottom w:w="0" w:type="dxa"/>
              <w:right w:w="108" w:type="dxa"/>
            </w:tcMar>
            <w:vAlign w:val="bottom"/>
            <w:hideMark/>
          </w:tcPr>
          <w:p w14:paraId="7317078B" w14:textId="77777777" w:rsidR="00BD72BD" w:rsidRPr="00F24DE1" w:rsidRDefault="00BD72BD" w:rsidP="00BD72BD">
            <w:pPr>
              <w:jc w:val="center"/>
            </w:pPr>
            <w:r w:rsidRPr="00F24DE1">
              <w:t>1.07</w:t>
            </w:r>
          </w:p>
        </w:tc>
      </w:tr>
      <w:tr w:rsidR="00BD72BD" w:rsidRPr="00F24DE1" w14:paraId="60778868"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6EF38" w14:textId="77777777" w:rsidR="00BD72BD" w:rsidRPr="00F24DE1" w:rsidRDefault="00BD72BD" w:rsidP="00BD72BD">
            <w:pPr>
              <w:jc w:val="center"/>
              <w:rPr>
                <w:highlight w:val="yellow"/>
              </w:rPr>
            </w:pPr>
            <w:r w:rsidRPr="00F24DE1">
              <w:rPr>
                <w:highlight w:val="yellow"/>
              </w:rPr>
              <w:t>16</w:t>
            </w:r>
          </w:p>
        </w:tc>
        <w:tc>
          <w:tcPr>
            <w:tcW w:w="3114" w:type="dxa"/>
            <w:shd w:val="clear" w:color="auto" w:fill="C0C0C0"/>
            <w:tcMar>
              <w:top w:w="0" w:type="dxa"/>
              <w:left w:w="108" w:type="dxa"/>
              <w:bottom w:w="0" w:type="dxa"/>
              <w:right w:w="108" w:type="dxa"/>
            </w:tcMar>
            <w:vAlign w:val="bottom"/>
            <w:hideMark/>
          </w:tcPr>
          <w:p w14:paraId="4463E0C7" w14:textId="77777777" w:rsidR="00BD72BD" w:rsidRPr="00F24DE1" w:rsidRDefault="00BD72BD" w:rsidP="00BD72BD">
            <w:pPr>
              <w:jc w:val="center"/>
              <w:rPr>
                <w:highlight w:val="yellow"/>
              </w:rPr>
            </w:pPr>
            <w:r w:rsidRPr="00F24DE1">
              <w:rPr>
                <w:highlight w:val="yellow"/>
              </w:rPr>
              <w:t>1.16</w:t>
            </w:r>
          </w:p>
        </w:tc>
      </w:tr>
      <w:tr w:rsidR="00BD72BD" w:rsidRPr="00F24DE1" w14:paraId="729D020E"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8E687" w14:textId="77777777" w:rsidR="00BD72BD" w:rsidRPr="00F24DE1" w:rsidRDefault="00BD72BD" w:rsidP="00BD72BD">
            <w:pPr>
              <w:jc w:val="center"/>
            </w:pPr>
            <w:r w:rsidRPr="00F24DE1">
              <w:t>18</w:t>
            </w:r>
          </w:p>
        </w:tc>
        <w:tc>
          <w:tcPr>
            <w:tcW w:w="3114" w:type="dxa"/>
            <w:shd w:val="clear" w:color="auto" w:fill="C0C0C0"/>
            <w:tcMar>
              <w:top w:w="0" w:type="dxa"/>
              <w:left w:w="108" w:type="dxa"/>
              <w:bottom w:w="0" w:type="dxa"/>
              <w:right w:w="108" w:type="dxa"/>
            </w:tcMar>
            <w:vAlign w:val="bottom"/>
            <w:hideMark/>
          </w:tcPr>
          <w:p w14:paraId="2470C6B3" w14:textId="77777777" w:rsidR="00BD72BD" w:rsidRPr="00F24DE1" w:rsidRDefault="00BD72BD" w:rsidP="00BD72BD">
            <w:pPr>
              <w:jc w:val="center"/>
            </w:pPr>
            <w:r w:rsidRPr="00F24DE1">
              <w:t>1.23</w:t>
            </w:r>
          </w:p>
        </w:tc>
      </w:tr>
      <w:tr w:rsidR="00BD72BD" w:rsidRPr="00F24DE1" w14:paraId="23E02DEE" w14:textId="77777777" w:rsidTr="00BD72BD">
        <w:trPr>
          <w:jc w:val="center"/>
        </w:trPr>
        <w:tc>
          <w:tcPr>
            <w:tcW w:w="31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4BAF1" w14:textId="77777777" w:rsidR="00BD72BD" w:rsidRPr="00F24DE1" w:rsidRDefault="00BD72BD" w:rsidP="00BD72BD">
            <w:pPr>
              <w:jc w:val="center"/>
              <w:rPr>
                <w:highlight w:val="yellow"/>
              </w:rPr>
            </w:pPr>
            <w:r w:rsidRPr="00F24DE1">
              <w:rPr>
                <w:highlight w:val="yellow"/>
              </w:rPr>
              <w:t>20</w:t>
            </w:r>
          </w:p>
        </w:tc>
        <w:tc>
          <w:tcPr>
            <w:tcW w:w="3114" w:type="dxa"/>
            <w:shd w:val="clear" w:color="auto" w:fill="C0C0C0"/>
            <w:tcMar>
              <w:top w:w="0" w:type="dxa"/>
              <w:left w:w="108" w:type="dxa"/>
              <w:bottom w:w="0" w:type="dxa"/>
              <w:right w:w="108" w:type="dxa"/>
            </w:tcMar>
            <w:vAlign w:val="bottom"/>
            <w:hideMark/>
          </w:tcPr>
          <w:p w14:paraId="0F6459BD" w14:textId="77777777" w:rsidR="00BD72BD" w:rsidRPr="00F24DE1" w:rsidRDefault="00BD72BD" w:rsidP="00BD72BD">
            <w:pPr>
              <w:jc w:val="center"/>
              <w:rPr>
                <w:highlight w:val="yellow"/>
              </w:rPr>
            </w:pPr>
            <w:r w:rsidRPr="00F24DE1">
              <w:rPr>
                <w:highlight w:val="yellow"/>
              </w:rPr>
              <w:t>1.26</w:t>
            </w:r>
          </w:p>
        </w:tc>
      </w:tr>
    </w:tbl>
    <w:p w14:paraId="05D68F15" w14:textId="77777777" w:rsidR="00F24DE1" w:rsidRDefault="00F24DE1" w:rsidP="00F24DE1"/>
    <w:p w14:paraId="5AF5C836" w14:textId="77777777" w:rsidR="00BD72BD" w:rsidRDefault="00BD72BD" w:rsidP="00BD72BD">
      <w:pPr>
        <w:spacing w:after="120" w:line="360" w:lineRule="auto"/>
        <w:jc w:val="center"/>
        <w:rPr>
          <w:b/>
          <w:lang w:val="en-GB"/>
        </w:rPr>
      </w:pPr>
    </w:p>
    <w:p w14:paraId="220EA30D" w14:textId="77777777" w:rsidR="00BD72BD" w:rsidRDefault="00BD72BD" w:rsidP="00BD72BD">
      <w:pPr>
        <w:spacing w:after="120" w:line="360" w:lineRule="auto"/>
        <w:jc w:val="center"/>
        <w:rPr>
          <w:b/>
          <w:lang w:val="en-GB"/>
        </w:rPr>
      </w:pPr>
    </w:p>
    <w:p w14:paraId="1D16CE2B" w14:textId="72C9D124" w:rsidR="00F24DE1" w:rsidRPr="00BD72BD" w:rsidRDefault="00D94AC3" w:rsidP="00BD72BD">
      <w:pPr>
        <w:spacing w:after="120" w:line="360" w:lineRule="auto"/>
        <w:jc w:val="center"/>
        <w:rPr>
          <w:b/>
          <w:lang w:val="en-GB"/>
        </w:rPr>
      </w:pPr>
      <w:r w:rsidRPr="00BD72BD">
        <w:rPr>
          <w:b/>
          <w:lang w:val="en-GB"/>
        </w:rPr>
        <w:lastRenderedPageBreak/>
        <w:t xml:space="preserve">Table 3 </w:t>
      </w:r>
      <w:r w:rsidR="00F24DE1" w:rsidRPr="00BD72BD">
        <w:rPr>
          <w:b/>
          <w:lang w:val="en-GB"/>
        </w:rPr>
        <w:t>FR2 TDD 2x2 XP high</w:t>
      </w:r>
    </w:p>
    <w:tbl>
      <w:tblPr>
        <w:tblW w:w="0" w:type="auto"/>
        <w:jc w:val="center"/>
        <w:tblCellMar>
          <w:left w:w="0" w:type="dxa"/>
          <w:right w:w="0" w:type="dxa"/>
        </w:tblCellMar>
        <w:tblLook w:val="04A0" w:firstRow="1" w:lastRow="0" w:firstColumn="1" w:lastColumn="0" w:noHBand="0" w:noVBand="1"/>
      </w:tblPr>
      <w:tblGrid>
        <w:gridCol w:w="3116"/>
        <w:gridCol w:w="3117"/>
      </w:tblGrid>
      <w:tr w:rsidR="00F24DE1" w:rsidRPr="00F24DE1" w14:paraId="4450CC8E" w14:textId="77777777" w:rsidTr="00BD72BD">
        <w:trPr>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001EB" w14:textId="77777777" w:rsidR="00F24DE1" w:rsidRPr="00F24DE1" w:rsidRDefault="00F24DE1" w:rsidP="00BD72BD">
            <w:pPr>
              <w:jc w:val="center"/>
            </w:pPr>
            <w:r w:rsidRPr="00F24DE1">
              <w:t>SNR</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8653FD" w14:textId="77777777" w:rsidR="00F24DE1" w:rsidRPr="00F24DE1" w:rsidRDefault="00F24DE1" w:rsidP="00BD72BD">
            <w:pPr>
              <w:jc w:val="center"/>
            </w:pPr>
            <w:r w:rsidRPr="00F24DE1">
              <w:t>Gamma1</w:t>
            </w:r>
          </w:p>
        </w:tc>
      </w:tr>
      <w:tr w:rsidR="00F24DE1" w:rsidRPr="00F24DE1" w14:paraId="2E458FA3"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42D8A" w14:textId="77777777" w:rsidR="00F24DE1" w:rsidRPr="00F24DE1" w:rsidRDefault="00F24DE1" w:rsidP="00BD72BD">
            <w:pPr>
              <w:jc w:val="center"/>
            </w:pPr>
            <w:r w:rsidRPr="00F24DE1">
              <w:t>0</w:t>
            </w:r>
          </w:p>
        </w:tc>
        <w:tc>
          <w:tcPr>
            <w:tcW w:w="3117" w:type="dxa"/>
            <w:shd w:val="clear" w:color="auto" w:fill="C0C0C0"/>
            <w:tcMar>
              <w:top w:w="0" w:type="dxa"/>
              <w:left w:w="108" w:type="dxa"/>
              <w:bottom w:w="0" w:type="dxa"/>
              <w:right w:w="108" w:type="dxa"/>
            </w:tcMar>
            <w:vAlign w:val="bottom"/>
            <w:hideMark/>
          </w:tcPr>
          <w:p w14:paraId="0313EBB1" w14:textId="77777777" w:rsidR="00F24DE1" w:rsidRPr="00F24DE1" w:rsidRDefault="00F24DE1" w:rsidP="00BD72BD">
            <w:pPr>
              <w:jc w:val="center"/>
            </w:pPr>
            <w:r w:rsidRPr="00F24DE1">
              <w:t>1.00</w:t>
            </w:r>
          </w:p>
        </w:tc>
      </w:tr>
      <w:tr w:rsidR="00F24DE1" w:rsidRPr="00F24DE1" w14:paraId="4DFDEF0C"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42BBF" w14:textId="77777777" w:rsidR="00F24DE1" w:rsidRPr="00F24DE1" w:rsidRDefault="00F24DE1" w:rsidP="00BD72BD">
            <w:pPr>
              <w:jc w:val="center"/>
            </w:pPr>
            <w:r w:rsidRPr="00F24DE1">
              <w:t>2</w:t>
            </w:r>
          </w:p>
        </w:tc>
        <w:tc>
          <w:tcPr>
            <w:tcW w:w="3117" w:type="dxa"/>
            <w:shd w:val="clear" w:color="auto" w:fill="C0C0C0"/>
            <w:tcMar>
              <w:top w:w="0" w:type="dxa"/>
              <w:left w:w="108" w:type="dxa"/>
              <w:bottom w:w="0" w:type="dxa"/>
              <w:right w:w="108" w:type="dxa"/>
            </w:tcMar>
            <w:vAlign w:val="bottom"/>
            <w:hideMark/>
          </w:tcPr>
          <w:p w14:paraId="5E2F0C76" w14:textId="77777777" w:rsidR="00F24DE1" w:rsidRPr="00F24DE1" w:rsidRDefault="00F24DE1" w:rsidP="00BD72BD">
            <w:pPr>
              <w:jc w:val="center"/>
            </w:pPr>
            <w:r w:rsidRPr="00F24DE1">
              <w:t>1.00</w:t>
            </w:r>
          </w:p>
        </w:tc>
      </w:tr>
      <w:tr w:rsidR="00F24DE1" w:rsidRPr="00F24DE1" w14:paraId="7B22571D"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87395" w14:textId="77777777" w:rsidR="00F24DE1" w:rsidRPr="00F24DE1" w:rsidRDefault="00F24DE1" w:rsidP="00BD72BD">
            <w:pPr>
              <w:jc w:val="center"/>
            </w:pPr>
            <w:r w:rsidRPr="00F24DE1">
              <w:t>4</w:t>
            </w:r>
          </w:p>
        </w:tc>
        <w:tc>
          <w:tcPr>
            <w:tcW w:w="3117" w:type="dxa"/>
            <w:shd w:val="clear" w:color="auto" w:fill="C0C0C0"/>
            <w:tcMar>
              <w:top w:w="0" w:type="dxa"/>
              <w:left w:w="108" w:type="dxa"/>
              <w:bottom w:w="0" w:type="dxa"/>
              <w:right w:w="108" w:type="dxa"/>
            </w:tcMar>
            <w:vAlign w:val="bottom"/>
            <w:hideMark/>
          </w:tcPr>
          <w:p w14:paraId="2206D4E7" w14:textId="77777777" w:rsidR="00F24DE1" w:rsidRPr="00F24DE1" w:rsidRDefault="00F24DE1" w:rsidP="00BD72BD">
            <w:pPr>
              <w:jc w:val="center"/>
            </w:pPr>
            <w:r w:rsidRPr="00F24DE1">
              <w:t>1.00</w:t>
            </w:r>
          </w:p>
        </w:tc>
      </w:tr>
      <w:tr w:rsidR="00F24DE1" w:rsidRPr="00F24DE1" w14:paraId="7AACE32E"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4F263" w14:textId="77777777" w:rsidR="00F24DE1" w:rsidRPr="00F24DE1" w:rsidRDefault="00F24DE1" w:rsidP="00BD72BD">
            <w:pPr>
              <w:jc w:val="center"/>
            </w:pPr>
            <w:r w:rsidRPr="00F24DE1">
              <w:t>6</w:t>
            </w:r>
          </w:p>
        </w:tc>
        <w:tc>
          <w:tcPr>
            <w:tcW w:w="3117" w:type="dxa"/>
            <w:shd w:val="clear" w:color="auto" w:fill="C0C0C0"/>
            <w:tcMar>
              <w:top w:w="0" w:type="dxa"/>
              <w:left w:w="108" w:type="dxa"/>
              <w:bottom w:w="0" w:type="dxa"/>
              <w:right w:w="108" w:type="dxa"/>
            </w:tcMar>
            <w:vAlign w:val="bottom"/>
            <w:hideMark/>
          </w:tcPr>
          <w:p w14:paraId="7483ADBB" w14:textId="77777777" w:rsidR="00F24DE1" w:rsidRPr="00F24DE1" w:rsidRDefault="00F24DE1" w:rsidP="00BD72BD">
            <w:pPr>
              <w:jc w:val="center"/>
            </w:pPr>
            <w:r w:rsidRPr="00F24DE1">
              <w:t>1.00</w:t>
            </w:r>
          </w:p>
        </w:tc>
      </w:tr>
      <w:tr w:rsidR="00F24DE1" w:rsidRPr="00F24DE1" w14:paraId="781C23FE"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44C7A" w14:textId="77777777" w:rsidR="00F24DE1" w:rsidRPr="00F24DE1" w:rsidRDefault="00F24DE1" w:rsidP="00BD72BD">
            <w:pPr>
              <w:jc w:val="center"/>
            </w:pPr>
            <w:r w:rsidRPr="00F24DE1">
              <w:t>8</w:t>
            </w:r>
          </w:p>
        </w:tc>
        <w:tc>
          <w:tcPr>
            <w:tcW w:w="3117" w:type="dxa"/>
            <w:shd w:val="clear" w:color="auto" w:fill="C0C0C0"/>
            <w:tcMar>
              <w:top w:w="0" w:type="dxa"/>
              <w:left w:w="108" w:type="dxa"/>
              <w:bottom w:w="0" w:type="dxa"/>
              <w:right w:w="108" w:type="dxa"/>
            </w:tcMar>
            <w:vAlign w:val="bottom"/>
            <w:hideMark/>
          </w:tcPr>
          <w:p w14:paraId="3546CC66" w14:textId="77777777" w:rsidR="00F24DE1" w:rsidRPr="00F24DE1" w:rsidRDefault="00F24DE1" w:rsidP="00BD72BD">
            <w:pPr>
              <w:jc w:val="center"/>
            </w:pPr>
            <w:r w:rsidRPr="00F24DE1">
              <w:t>1.00</w:t>
            </w:r>
          </w:p>
        </w:tc>
      </w:tr>
      <w:tr w:rsidR="00F24DE1" w:rsidRPr="00F24DE1" w14:paraId="329AC527"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B74A" w14:textId="77777777" w:rsidR="00F24DE1" w:rsidRPr="00F24DE1" w:rsidRDefault="00F24DE1" w:rsidP="00BD72BD">
            <w:pPr>
              <w:jc w:val="center"/>
            </w:pPr>
            <w:r w:rsidRPr="00F24DE1">
              <w:t>10</w:t>
            </w:r>
          </w:p>
        </w:tc>
        <w:tc>
          <w:tcPr>
            <w:tcW w:w="3117" w:type="dxa"/>
            <w:shd w:val="clear" w:color="auto" w:fill="C0C0C0"/>
            <w:tcMar>
              <w:top w:w="0" w:type="dxa"/>
              <w:left w:w="108" w:type="dxa"/>
              <w:bottom w:w="0" w:type="dxa"/>
              <w:right w:w="108" w:type="dxa"/>
            </w:tcMar>
            <w:vAlign w:val="bottom"/>
            <w:hideMark/>
          </w:tcPr>
          <w:p w14:paraId="3F8D8100" w14:textId="77777777" w:rsidR="00F24DE1" w:rsidRPr="00F24DE1" w:rsidRDefault="00F24DE1" w:rsidP="00BD72BD">
            <w:pPr>
              <w:jc w:val="center"/>
            </w:pPr>
            <w:r w:rsidRPr="00F24DE1">
              <w:t>1.03</w:t>
            </w:r>
          </w:p>
        </w:tc>
      </w:tr>
      <w:tr w:rsidR="00F24DE1" w:rsidRPr="00F24DE1" w14:paraId="6F2F9C86"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A2F13" w14:textId="77777777" w:rsidR="00F24DE1" w:rsidRPr="00F24DE1" w:rsidRDefault="00F24DE1" w:rsidP="00BD72BD">
            <w:pPr>
              <w:jc w:val="center"/>
            </w:pPr>
            <w:r w:rsidRPr="00F24DE1">
              <w:t>12</w:t>
            </w:r>
          </w:p>
        </w:tc>
        <w:tc>
          <w:tcPr>
            <w:tcW w:w="3117" w:type="dxa"/>
            <w:shd w:val="clear" w:color="auto" w:fill="C0C0C0"/>
            <w:tcMar>
              <w:top w:w="0" w:type="dxa"/>
              <w:left w:w="108" w:type="dxa"/>
              <w:bottom w:w="0" w:type="dxa"/>
              <w:right w:w="108" w:type="dxa"/>
            </w:tcMar>
            <w:vAlign w:val="bottom"/>
            <w:hideMark/>
          </w:tcPr>
          <w:p w14:paraId="2E3CD7CD" w14:textId="77777777" w:rsidR="00F24DE1" w:rsidRPr="00F24DE1" w:rsidRDefault="00F24DE1" w:rsidP="00BD72BD">
            <w:pPr>
              <w:jc w:val="center"/>
            </w:pPr>
            <w:r w:rsidRPr="00F24DE1">
              <w:t>1.07</w:t>
            </w:r>
          </w:p>
        </w:tc>
      </w:tr>
      <w:tr w:rsidR="00F24DE1" w:rsidRPr="00F24DE1" w14:paraId="77B1B07B"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4C4B5" w14:textId="77777777" w:rsidR="00F24DE1" w:rsidRPr="00F24DE1" w:rsidRDefault="00F24DE1" w:rsidP="00BD72BD">
            <w:pPr>
              <w:jc w:val="center"/>
            </w:pPr>
            <w:r w:rsidRPr="00F24DE1">
              <w:t>14</w:t>
            </w:r>
          </w:p>
        </w:tc>
        <w:tc>
          <w:tcPr>
            <w:tcW w:w="3117" w:type="dxa"/>
            <w:shd w:val="clear" w:color="auto" w:fill="C0C0C0"/>
            <w:tcMar>
              <w:top w:w="0" w:type="dxa"/>
              <w:left w:w="108" w:type="dxa"/>
              <w:bottom w:w="0" w:type="dxa"/>
              <w:right w:w="108" w:type="dxa"/>
            </w:tcMar>
            <w:vAlign w:val="bottom"/>
            <w:hideMark/>
          </w:tcPr>
          <w:p w14:paraId="364B0954" w14:textId="77777777" w:rsidR="00F24DE1" w:rsidRPr="00F24DE1" w:rsidRDefault="00F24DE1" w:rsidP="00BD72BD">
            <w:pPr>
              <w:jc w:val="center"/>
            </w:pPr>
            <w:r w:rsidRPr="00F24DE1">
              <w:t>1.12</w:t>
            </w:r>
          </w:p>
        </w:tc>
      </w:tr>
      <w:tr w:rsidR="00F24DE1" w:rsidRPr="00F24DE1" w14:paraId="69F86124"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CC5E22" w14:textId="77777777" w:rsidR="00F24DE1" w:rsidRPr="00F24DE1" w:rsidRDefault="00F24DE1" w:rsidP="00BD72BD">
            <w:pPr>
              <w:jc w:val="center"/>
              <w:rPr>
                <w:highlight w:val="yellow"/>
              </w:rPr>
            </w:pPr>
            <w:r w:rsidRPr="00F24DE1">
              <w:rPr>
                <w:highlight w:val="yellow"/>
              </w:rPr>
              <w:t>16</w:t>
            </w:r>
          </w:p>
        </w:tc>
        <w:tc>
          <w:tcPr>
            <w:tcW w:w="3117" w:type="dxa"/>
            <w:shd w:val="clear" w:color="auto" w:fill="C0C0C0"/>
            <w:tcMar>
              <w:top w:w="0" w:type="dxa"/>
              <w:left w:w="108" w:type="dxa"/>
              <w:bottom w:w="0" w:type="dxa"/>
              <w:right w:w="108" w:type="dxa"/>
            </w:tcMar>
            <w:vAlign w:val="bottom"/>
            <w:hideMark/>
          </w:tcPr>
          <w:p w14:paraId="19443D82" w14:textId="77777777" w:rsidR="00F24DE1" w:rsidRPr="00F24DE1" w:rsidRDefault="00F24DE1" w:rsidP="00BD72BD">
            <w:pPr>
              <w:jc w:val="center"/>
              <w:rPr>
                <w:highlight w:val="yellow"/>
              </w:rPr>
            </w:pPr>
            <w:r w:rsidRPr="00F24DE1">
              <w:rPr>
                <w:highlight w:val="yellow"/>
              </w:rPr>
              <w:t>1.21</w:t>
            </w:r>
          </w:p>
        </w:tc>
      </w:tr>
      <w:tr w:rsidR="00F24DE1" w:rsidRPr="00F24DE1" w14:paraId="45770BBD"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395C4" w14:textId="77777777" w:rsidR="00F24DE1" w:rsidRPr="00F24DE1" w:rsidRDefault="00F24DE1" w:rsidP="00BD72BD">
            <w:pPr>
              <w:jc w:val="center"/>
            </w:pPr>
            <w:r w:rsidRPr="00F24DE1">
              <w:t>18</w:t>
            </w:r>
          </w:p>
        </w:tc>
        <w:tc>
          <w:tcPr>
            <w:tcW w:w="3117" w:type="dxa"/>
            <w:shd w:val="clear" w:color="auto" w:fill="C0C0C0"/>
            <w:tcMar>
              <w:top w:w="0" w:type="dxa"/>
              <w:left w:w="108" w:type="dxa"/>
              <w:bottom w:w="0" w:type="dxa"/>
              <w:right w:w="108" w:type="dxa"/>
            </w:tcMar>
            <w:vAlign w:val="bottom"/>
            <w:hideMark/>
          </w:tcPr>
          <w:p w14:paraId="1C856B6E" w14:textId="77777777" w:rsidR="00F24DE1" w:rsidRPr="00F24DE1" w:rsidRDefault="00F24DE1" w:rsidP="00BD72BD">
            <w:pPr>
              <w:jc w:val="center"/>
            </w:pPr>
            <w:r w:rsidRPr="00F24DE1">
              <w:t>1.26</w:t>
            </w:r>
          </w:p>
        </w:tc>
      </w:tr>
      <w:tr w:rsidR="00F24DE1" w:rsidRPr="00F24DE1" w14:paraId="645CBC7D" w14:textId="77777777" w:rsidTr="00BD72BD">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A3505" w14:textId="77777777" w:rsidR="00F24DE1" w:rsidRPr="00F24DE1" w:rsidRDefault="00F24DE1" w:rsidP="00BD72BD">
            <w:pPr>
              <w:jc w:val="center"/>
              <w:rPr>
                <w:highlight w:val="yellow"/>
              </w:rPr>
            </w:pPr>
            <w:r w:rsidRPr="00F24DE1">
              <w:rPr>
                <w:highlight w:val="yellow"/>
              </w:rPr>
              <w:t>20</w:t>
            </w:r>
          </w:p>
        </w:tc>
        <w:tc>
          <w:tcPr>
            <w:tcW w:w="3117" w:type="dxa"/>
            <w:shd w:val="clear" w:color="auto" w:fill="C0C0C0"/>
            <w:tcMar>
              <w:top w:w="0" w:type="dxa"/>
              <w:left w:w="108" w:type="dxa"/>
              <w:bottom w:w="0" w:type="dxa"/>
              <w:right w:w="108" w:type="dxa"/>
            </w:tcMar>
            <w:vAlign w:val="bottom"/>
            <w:hideMark/>
          </w:tcPr>
          <w:p w14:paraId="39A0AEC0" w14:textId="77777777" w:rsidR="00F24DE1" w:rsidRPr="00F24DE1" w:rsidRDefault="00F24DE1" w:rsidP="00BD72BD">
            <w:pPr>
              <w:jc w:val="center"/>
              <w:rPr>
                <w:highlight w:val="yellow"/>
              </w:rPr>
            </w:pPr>
            <w:r w:rsidRPr="00F24DE1">
              <w:rPr>
                <w:highlight w:val="yellow"/>
              </w:rPr>
              <w:t>1.28</w:t>
            </w:r>
          </w:p>
        </w:tc>
      </w:tr>
    </w:tbl>
    <w:p w14:paraId="25DA14E7" w14:textId="77777777" w:rsidR="00385C17" w:rsidRDefault="00385C17" w:rsidP="00385C17">
      <w:pPr>
        <w:spacing w:line="360" w:lineRule="auto"/>
        <w:rPr>
          <w:b/>
        </w:rPr>
      </w:pPr>
    </w:p>
    <w:p w14:paraId="4238AE0F" w14:textId="06982822" w:rsidR="00385C17" w:rsidRPr="00385C17" w:rsidRDefault="00385C17" w:rsidP="00385C17">
      <w:pPr>
        <w:spacing w:line="360" w:lineRule="auto"/>
      </w:pPr>
      <w:r w:rsidRPr="00385C17">
        <w:t>Based on the simulation observations in Table 2 and Table 3,</w:t>
      </w:r>
      <w:r>
        <w:t xml:space="preserve"> and considering necessary margin, </w:t>
      </w:r>
      <w:r w:rsidRPr="00385C17">
        <w:t>we make the following</w:t>
      </w:r>
      <w:r>
        <w:t xml:space="preserve"> proposals for FR2 RI tests and requirements.</w:t>
      </w:r>
    </w:p>
    <w:p w14:paraId="4610DDD8" w14:textId="615EAA16" w:rsidR="00F24DE1" w:rsidRDefault="00F24DE1" w:rsidP="00385C17">
      <w:pPr>
        <w:spacing w:line="360" w:lineRule="auto"/>
      </w:pPr>
      <w:r>
        <w:rPr>
          <w:b/>
        </w:rPr>
        <w:t>Proposal 1</w:t>
      </w:r>
      <w:r>
        <w:t>: For “Test 2” in Table 1, FR2 2x2 ULA Low RI test, the requirements are defined as follows:</w:t>
      </w:r>
    </w:p>
    <w:p w14:paraId="101B740C" w14:textId="4BAFAC78" w:rsidR="00F24DE1" w:rsidRPr="003074C8" w:rsidRDefault="00F24DE1"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SNR point = [16]dB</w:t>
      </w:r>
      <w:r>
        <w:rPr>
          <w:rFonts w:asciiTheme="minorHAnsi" w:eastAsiaTheme="minorEastAsia" w:hAnsiTheme="minorHAnsi" w:cstheme="minorBidi"/>
          <w:sz w:val="22"/>
          <w:szCs w:val="22"/>
        </w:rPr>
        <w:t>;</w:t>
      </w:r>
    </w:p>
    <w:p w14:paraId="7DDFE190" w14:textId="61BFC0F2" w:rsidR="00F24DE1" w:rsidRPr="00385C17" w:rsidRDefault="00F24DE1"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 xml:space="preserve">Gamma1, γ </w:t>
      </w:r>
      <w:r>
        <w:rPr>
          <w:rFonts w:asciiTheme="minorHAnsi" w:eastAsiaTheme="minorEastAsia" w:hAnsiTheme="minorHAnsi" w:cstheme="minorBidi"/>
          <w:sz w:val="22"/>
          <w:szCs w:val="22"/>
        </w:rPr>
        <w:t>= [1.05].</w:t>
      </w:r>
    </w:p>
    <w:p w14:paraId="3022EB1C" w14:textId="5145E50F" w:rsidR="00F24DE1" w:rsidRDefault="00F24DE1" w:rsidP="00385C17">
      <w:pPr>
        <w:spacing w:line="360" w:lineRule="auto"/>
      </w:pPr>
      <w:r>
        <w:rPr>
          <w:b/>
        </w:rPr>
        <w:t>Proposal 2</w:t>
      </w:r>
      <w:r>
        <w:t>: For “Test 3” in Table 1, FR2 2x2 XP High RI test, the requirements are defined as follows:</w:t>
      </w:r>
    </w:p>
    <w:p w14:paraId="46A26E4F" w14:textId="77777777" w:rsidR="00F24DE1" w:rsidRPr="003074C8" w:rsidRDefault="00F24DE1"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SNR point = [16]dB</w:t>
      </w:r>
      <w:r>
        <w:rPr>
          <w:rFonts w:asciiTheme="minorHAnsi" w:eastAsiaTheme="minorEastAsia" w:hAnsiTheme="minorHAnsi" w:cstheme="minorBidi"/>
          <w:sz w:val="22"/>
          <w:szCs w:val="22"/>
        </w:rPr>
        <w:t>;</w:t>
      </w:r>
    </w:p>
    <w:p w14:paraId="606E9E12" w14:textId="77777777" w:rsidR="00F24DE1" w:rsidRDefault="00F24DE1"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 xml:space="preserve">Gamma1, γ </w:t>
      </w:r>
      <w:r>
        <w:rPr>
          <w:rFonts w:asciiTheme="minorHAnsi" w:eastAsiaTheme="minorEastAsia" w:hAnsiTheme="minorHAnsi" w:cstheme="minorBidi"/>
          <w:sz w:val="22"/>
          <w:szCs w:val="22"/>
        </w:rPr>
        <w:t>= [1.05].</w:t>
      </w:r>
    </w:p>
    <w:p w14:paraId="1A0C972E" w14:textId="77777777" w:rsidR="00605D31" w:rsidRPr="00146B4F" w:rsidRDefault="00605D31" w:rsidP="00605D31">
      <w:pPr>
        <w:pStyle w:val="Heading1"/>
        <w:tabs>
          <w:tab w:val="left" w:pos="567"/>
        </w:tabs>
        <w:spacing w:before="360"/>
        <w:ind w:left="567" w:hanging="567"/>
        <w:jc w:val="both"/>
      </w:pPr>
      <w:r w:rsidRPr="00146B4F">
        <w:t>Conclusion</w:t>
      </w:r>
    </w:p>
    <w:p w14:paraId="28F3204A" w14:textId="3DEAB56E" w:rsidR="00385C17" w:rsidRPr="00385C17" w:rsidRDefault="00385C17" w:rsidP="00385C17">
      <w:pPr>
        <w:spacing w:line="360" w:lineRule="auto"/>
      </w:pPr>
      <w:r>
        <w:t xml:space="preserve">In this contribution, we first present our FR2 RI reporting simulation results. </w:t>
      </w:r>
      <w:r w:rsidRPr="00F8623F">
        <w:t>And then, we</w:t>
      </w:r>
      <w:r>
        <w:t xml:space="preserve"> share our views on the two high SNR FR2 RI reporting tests’ requirements. </w:t>
      </w:r>
      <w:r w:rsidRPr="00385C17">
        <w:t>Based on the simulation observations in Table 2 and Table 3,</w:t>
      </w:r>
      <w:r>
        <w:t xml:space="preserve"> and considering necessary margin, </w:t>
      </w:r>
      <w:r w:rsidRPr="00385C17">
        <w:t>we make the following</w:t>
      </w:r>
      <w:r>
        <w:t xml:space="preserve"> proposals for FR2 RI tests and requirements.</w:t>
      </w:r>
    </w:p>
    <w:p w14:paraId="122A8FE7" w14:textId="77777777" w:rsidR="00385C17" w:rsidRDefault="00385C17" w:rsidP="00385C17">
      <w:pPr>
        <w:spacing w:line="360" w:lineRule="auto"/>
      </w:pPr>
      <w:r>
        <w:rPr>
          <w:b/>
        </w:rPr>
        <w:t>Proposal 1</w:t>
      </w:r>
      <w:r>
        <w:t>: For “Test 2” in Table 1, FR2 2x2 ULA Low RI test, the requirements are defined as follows:</w:t>
      </w:r>
    </w:p>
    <w:p w14:paraId="05DF3C4E" w14:textId="77777777" w:rsidR="00385C17" w:rsidRPr="003074C8" w:rsidRDefault="00385C17"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SNR point = [16]dB</w:t>
      </w:r>
      <w:r>
        <w:rPr>
          <w:rFonts w:asciiTheme="minorHAnsi" w:eastAsiaTheme="minorEastAsia" w:hAnsiTheme="minorHAnsi" w:cstheme="minorBidi"/>
          <w:sz w:val="22"/>
          <w:szCs w:val="22"/>
        </w:rPr>
        <w:t>;</w:t>
      </w:r>
    </w:p>
    <w:p w14:paraId="60193654" w14:textId="77777777" w:rsidR="00385C17" w:rsidRPr="00385C17" w:rsidRDefault="00385C17"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 xml:space="preserve">Gamma1, γ </w:t>
      </w:r>
      <w:r>
        <w:rPr>
          <w:rFonts w:asciiTheme="minorHAnsi" w:eastAsiaTheme="minorEastAsia" w:hAnsiTheme="minorHAnsi" w:cstheme="minorBidi"/>
          <w:sz w:val="22"/>
          <w:szCs w:val="22"/>
        </w:rPr>
        <w:t>= [1.05].</w:t>
      </w:r>
    </w:p>
    <w:p w14:paraId="424624FC" w14:textId="77777777" w:rsidR="00385C17" w:rsidRDefault="00385C17" w:rsidP="00385C17">
      <w:pPr>
        <w:spacing w:line="360" w:lineRule="auto"/>
      </w:pPr>
      <w:r>
        <w:rPr>
          <w:b/>
        </w:rPr>
        <w:t>Proposal 2</w:t>
      </w:r>
      <w:r>
        <w:t>: For “Test 3” in Table 1, FR2 2x2 XP High RI test, the requirements are defined as follows:</w:t>
      </w:r>
    </w:p>
    <w:p w14:paraId="1805A3AD" w14:textId="77777777" w:rsidR="00385C17" w:rsidRPr="003074C8" w:rsidRDefault="00385C17"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SNR point = [16]dB</w:t>
      </w:r>
      <w:r>
        <w:rPr>
          <w:rFonts w:asciiTheme="minorHAnsi" w:eastAsiaTheme="minorEastAsia" w:hAnsiTheme="minorHAnsi" w:cstheme="minorBidi"/>
          <w:sz w:val="22"/>
          <w:szCs w:val="22"/>
        </w:rPr>
        <w:t>;</w:t>
      </w:r>
    </w:p>
    <w:p w14:paraId="2B64EC4E" w14:textId="77777777" w:rsidR="00385C17" w:rsidRDefault="00385C17" w:rsidP="00385C17">
      <w:pPr>
        <w:pStyle w:val="ListParagraph"/>
        <w:numPr>
          <w:ilvl w:val="0"/>
          <w:numId w:val="13"/>
        </w:numPr>
        <w:spacing w:line="360" w:lineRule="auto"/>
        <w:ind w:firstLineChars="0"/>
        <w:rPr>
          <w:rFonts w:asciiTheme="minorHAnsi" w:eastAsiaTheme="minorEastAsia" w:hAnsiTheme="minorHAnsi" w:cstheme="minorBidi"/>
          <w:sz w:val="22"/>
          <w:szCs w:val="22"/>
        </w:rPr>
      </w:pPr>
      <w:r>
        <w:rPr>
          <w:rFonts w:asciiTheme="minorHAnsi" w:eastAsiaTheme="minorEastAsia" w:hAnsiTheme="minorHAnsi" w:cstheme="minorHAnsi"/>
          <w:sz w:val="22"/>
          <w:szCs w:val="22"/>
        </w:rPr>
        <w:t xml:space="preserve">Gamma1, γ </w:t>
      </w:r>
      <w:r>
        <w:rPr>
          <w:rFonts w:asciiTheme="minorHAnsi" w:eastAsiaTheme="minorEastAsia" w:hAnsiTheme="minorHAnsi" w:cstheme="minorBidi"/>
          <w:sz w:val="22"/>
          <w:szCs w:val="22"/>
        </w:rPr>
        <w:t>= [1.05].</w:t>
      </w:r>
    </w:p>
    <w:p w14:paraId="47D45501" w14:textId="61BC2DB9" w:rsidR="00605D31" w:rsidRPr="00146B4F" w:rsidRDefault="00605D31" w:rsidP="00605D31">
      <w:pPr>
        <w:pStyle w:val="Heading1"/>
        <w:tabs>
          <w:tab w:val="left" w:pos="567"/>
        </w:tabs>
        <w:spacing w:before="360"/>
        <w:ind w:left="567" w:hanging="567"/>
        <w:jc w:val="both"/>
      </w:pPr>
      <w:r>
        <w:lastRenderedPageBreak/>
        <w:t>Reference</w:t>
      </w:r>
    </w:p>
    <w:p w14:paraId="37CDE22D" w14:textId="77777777" w:rsidR="00605D31" w:rsidRDefault="00605D31" w:rsidP="008E3294">
      <w:pPr>
        <w:spacing w:line="360" w:lineRule="auto"/>
        <w:jc w:val="left"/>
      </w:pPr>
      <w:r w:rsidRPr="00495E01">
        <w:t>[1] R4-1801758, “Views on NR UE performance requirements”, Intel Corporation, Feb. 2018</w:t>
      </w:r>
      <w:bookmarkStart w:id="1" w:name="_Ref510806114"/>
    </w:p>
    <w:p w14:paraId="706AB7E1" w14:textId="77777777" w:rsidR="006921D3" w:rsidRDefault="006921D3" w:rsidP="008E3294">
      <w:pPr>
        <w:spacing w:line="360" w:lineRule="auto"/>
        <w:jc w:val="left"/>
      </w:pPr>
      <w:r w:rsidRPr="006921D3">
        <w:t>[2] R4-1808029, “Work plan for UE performance requirements</w:t>
      </w:r>
      <w:r>
        <w:t>”, Samsung</w:t>
      </w:r>
      <w:r w:rsidRPr="006921D3">
        <w:t>, May 2018</w:t>
      </w:r>
    </w:p>
    <w:p w14:paraId="491D2348" w14:textId="77777777" w:rsidR="004D4AF7" w:rsidRDefault="006921D3" w:rsidP="008E3294">
      <w:pPr>
        <w:spacing w:line="360" w:lineRule="auto"/>
        <w:jc w:val="left"/>
      </w:pPr>
      <w:r>
        <w:t>[3] R4-1808027</w:t>
      </w:r>
      <w:r w:rsidRPr="006921D3">
        <w:t xml:space="preserve">, “Way forward on </w:t>
      </w:r>
      <w:r w:rsidRPr="006921D3">
        <w:rPr>
          <w:rFonts w:hint="eastAsia"/>
        </w:rPr>
        <w:t>NR UE demodulation and CSI requirements</w:t>
      </w:r>
      <w:r>
        <w:t>”, Ericsson</w:t>
      </w:r>
      <w:r w:rsidRPr="006921D3">
        <w:t>, May 2018</w:t>
      </w:r>
    </w:p>
    <w:p w14:paraId="0630396A" w14:textId="5ACD88DA" w:rsidR="00047014" w:rsidRDefault="00564AE9" w:rsidP="008E3294">
      <w:pPr>
        <w:spacing w:line="360" w:lineRule="auto"/>
        <w:jc w:val="left"/>
      </w:pPr>
      <w:r>
        <w:t>[4] R4-1809358, “</w:t>
      </w:r>
      <w:r w:rsidRPr="00047014">
        <w:t>Way forward on NR UE CSI requirements</w:t>
      </w:r>
      <w:r>
        <w:t>”, Samsung, July 2018</w:t>
      </w:r>
      <w:bookmarkEnd w:id="1"/>
    </w:p>
    <w:p w14:paraId="1577A464" w14:textId="00A59F9B" w:rsidR="00BC14B0" w:rsidRDefault="00BC14B0" w:rsidP="00BC14B0">
      <w:pPr>
        <w:spacing w:line="360" w:lineRule="auto"/>
        <w:jc w:val="left"/>
      </w:pPr>
      <w:r>
        <w:t xml:space="preserve">[5] </w:t>
      </w:r>
      <w:r w:rsidRPr="00047014">
        <w:t>R4-</w:t>
      </w:r>
      <w:r w:rsidRPr="0087052B">
        <w:t xml:space="preserve"> </w:t>
      </w:r>
      <w:r>
        <w:t>1811693, “</w:t>
      </w:r>
      <w:r w:rsidRPr="00FF1FC0">
        <w:t>Way forward on NR UE CSI requirements</w:t>
      </w:r>
      <w:r>
        <w:t>”, Samsung, August 2018</w:t>
      </w:r>
    </w:p>
    <w:p w14:paraId="48F90D14" w14:textId="27046E1C" w:rsidR="00BC14B0" w:rsidRDefault="00BC14B0" w:rsidP="008E3294">
      <w:pPr>
        <w:spacing w:line="360" w:lineRule="auto"/>
        <w:jc w:val="left"/>
      </w:pPr>
      <w:r>
        <w:t xml:space="preserve">[6] </w:t>
      </w:r>
      <w:r w:rsidRPr="00047014">
        <w:t>R4-</w:t>
      </w:r>
      <w:r w:rsidRPr="0087052B">
        <w:t xml:space="preserve"> </w:t>
      </w:r>
      <w:r>
        <w:t>1814235, “</w:t>
      </w:r>
      <w:r w:rsidRPr="00FF1FC0">
        <w:t>Way forward on NR UE CSI requirements</w:t>
      </w:r>
      <w:r>
        <w:t>”, Samsung, October 2018</w:t>
      </w:r>
    </w:p>
    <w:p w14:paraId="236D750C" w14:textId="254E77DE" w:rsidR="003616F5" w:rsidRDefault="003616F5" w:rsidP="008E3294">
      <w:pPr>
        <w:spacing w:line="360" w:lineRule="auto"/>
        <w:jc w:val="left"/>
      </w:pPr>
      <w:r>
        <w:t xml:space="preserve">[7] </w:t>
      </w:r>
      <w:r w:rsidRPr="00047014">
        <w:t>R4-</w:t>
      </w:r>
      <w:r w:rsidRPr="0087052B">
        <w:t xml:space="preserve"> </w:t>
      </w:r>
      <w:r w:rsidR="009A0047">
        <w:t>1816491</w:t>
      </w:r>
      <w:r>
        <w:t>, “</w:t>
      </w:r>
      <w:r w:rsidRPr="00FF1FC0">
        <w:t>Way forward on NR UE CSI requirements</w:t>
      </w:r>
      <w:r w:rsidR="009A0047">
        <w:t>”, Samsung, November</w:t>
      </w:r>
      <w:r>
        <w:t xml:space="preserve"> 2018</w:t>
      </w:r>
    </w:p>
    <w:p w14:paraId="45BD9907" w14:textId="30BDC8CE" w:rsidR="00CD0A28" w:rsidRDefault="00CD0A28" w:rsidP="008E3294">
      <w:pPr>
        <w:spacing w:line="360" w:lineRule="auto"/>
        <w:jc w:val="left"/>
      </w:pPr>
      <w:r>
        <w:t xml:space="preserve">[8] </w:t>
      </w:r>
      <w:r w:rsidRPr="00047014">
        <w:t>R4-</w:t>
      </w:r>
      <w:r w:rsidRPr="0087052B">
        <w:t xml:space="preserve"> </w:t>
      </w:r>
      <w:r>
        <w:t>1902404, “</w:t>
      </w:r>
      <w:r w:rsidRPr="00FF1FC0">
        <w:t>Way forward on NR UE CSI requirements</w:t>
      </w:r>
      <w:r w:rsidR="00DF5612">
        <w:t>”, Samsung, Feb. – Mar. 2019</w:t>
      </w:r>
    </w:p>
    <w:p w14:paraId="3B19FDCA" w14:textId="70B217F3" w:rsidR="00DF5612" w:rsidRDefault="00DF5612" w:rsidP="008E3294">
      <w:pPr>
        <w:spacing w:line="360" w:lineRule="auto"/>
        <w:jc w:val="left"/>
      </w:pPr>
      <w:r>
        <w:t xml:space="preserve">[9] </w:t>
      </w:r>
      <w:r w:rsidRPr="00047014">
        <w:t>R4-</w:t>
      </w:r>
      <w:r w:rsidRPr="0087052B">
        <w:t xml:space="preserve"> </w:t>
      </w:r>
      <w:r>
        <w:t>1904752, “</w:t>
      </w:r>
      <w:r w:rsidRPr="00543B2A">
        <w:rPr>
          <w:rFonts w:cstheme="minorHAnsi" w:hint="eastAsia"/>
          <w:noProof/>
          <w:sz w:val="24"/>
          <w:szCs w:val="24"/>
        </w:rPr>
        <w:t>Ad-hoc agenda for NR UE demod</w:t>
      </w:r>
      <w:r>
        <w:t>”, Samsung, April 2019</w:t>
      </w:r>
    </w:p>
    <w:sectPr w:rsidR="00DF56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8651B"/>
    <w:multiLevelType w:val="hybridMultilevel"/>
    <w:tmpl w:val="31B450E2"/>
    <w:lvl w:ilvl="0" w:tplc="6AE8CC68">
      <w:start w:val="5"/>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C229F1"/>
    <w:multiLevelType w:val="hybridMultilevel"/>
    <w:tmpl w:val="284EB3FC"/>
    <w:lvl w:ilvl="0" w:tplc="2480B93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F7971"/>
    <w:multiLevelType w:val="hybridMultilevel"/>
    <w:tmpl w:val="64AA3882"/>
    <w:lvl w:ilvl="0" w:tplc="F4307D7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9647F"/>
    <w:multiLevelType w:val="hybridMultilevel"/>
    <w:tmpl w:val="4B64D02A"/>
    <w:lvl w:ilvl="0" w:tplc="73AACBCA">
      <w:start w:val="1"/>
      <w:numFmt w:val="bullet"/>
      <w:lvlText w:val="•"/>
      <w:lvlJc w:val="left"/>
      <w:pPr>
        <w:tabs>
          <w:tab w:val="num" w:pos="720"/>
        </w:tabs>
        <w:ind w:left="720" w:hanging="360"/>
      </w:pPr>
      <w:rPr>
        <w:rFonts w:ascii="Arial" w:hAnsi="Arial" w:hint="default"/>
      </w:rPr>
    </w:lvl>
    <w:lvl w:ilvl="1" w:tplc="C0FAC676">
      <w:start w:val="158"/>
      <w:numFmt w:val="bullet"/>
      <w:lvlText w:val="–"/>
      <w:lvlJc w:val="left"/>
      <w:pPr>
        <w:tabs>
          <w:tab w:val="num" w:pos="1440"/>
        </w:tabs>
        <w:ind w:left="1440" w:hanging="360"/>
      </w:pPr>
      <w:rPr>
        <w:rFonts w:ascii="Arial" w:hAnsi="Arial" w:hint="default"/>
      </w:rPr>
    </w:lvl>
    <w:lvl w:ilvl="2" w:tplc="4CE2F266">
      <w:start w:val="158"/>
      <w:numFmt w:val="bullet"/>
      <w:lvlText w:val="•"/>
      <w:lvlJc w:val="left"/>
      <w:pPr>
        <w:tabs>
          <w:tab w:val="num" w:pos="2160"/>
        </w:tabs>
        <w:ind w:left="2160" w:hanging="360"/>
      </w:pPr>
      <w:rPr>
        <w:rFonts w:ascii="Arial" w:hAnsi="Arial" w:hint="default"/>
      </w:rPr>
    </w:lvl>
    <w:lvl w:ilvl="3" w:tplc="ECDA1D2E" w:tentative="1">
      <w:start w:val="1"/>
      <w:numFmt w:val="bullet"/>
      <w:lvlText w:val="•"/>
      <w:lvlJc w:val="left"/>
      <w:pPr>
        <w:tabs>
          <w:tab w:val="num" w:pos="2880"/>
        </w:tabs>
        <w:ind w:left="2880" w:hanging="360"/>
      </w:pPr>
      <w:rPr>
        <w:rFonts w:ascii="Arial" w:hAnsi="Arial" w:hint="default"/>
      </w:rPr>
    </w:lvl>
    <w:lvl w:ilvl="4" w:tplc="AE081722" w:tentative="1">
      <w:start w:val="1"/>
      <w:numFmt w:val="bullet"/>
      <w:lvlText w:val="•"/>
      <w:lvlJc w:val="left"/>
      <w:pPr>
        <w:tabs>
          <w:tab w:val="num" w:pos="3600"/>
        </w:tabs>
        <w:ind w:left="3600" w:hanging="360"/>
      </w:pPr>
      <w:rPr>
        <w:rFonts w:ascii="Arial" w:hAnsi="Arial" w:hint="default"/>
      </w:rPr>
    </w:lvl>
    <w:lvl w:ilvl="5" w:tplc="E77C247E" w:tentative="1">
      <w:start w:val="1"/>
      <w:numFmt w:val="bullet"/>
      <w:lvlText w:val="•"/>
      <w:lvlJc w:val="left"/>
      <w:pPr>
        <w:tabs>
          <w:tab w:val="num" w:pos="4320"/>
        </w:tabs>
        <w:ind w:left="4320" w:hanging="360"/>
      </w:pPr>
      <w:rPr>
        <w:rFonts w:ascii="Arial" w:hAnsi="Arial" w:hint="default"/>
      </w:rPr>
    </w:lvl>
    <w:lvl w:ilvl="6" w:tplc="76E232D8" w:tentative="1">
      <w:start w:val="1"/>
      <w:numFmt w:val="bullet"/>
      <w:lvlText w:val="•"/>
      <w:lvlJc w:val="left"/>
      <w:pPr>
        <w:tabs>
          <w:tab w:val="num" w:pos="5040"/>
        </w:tabs>
        <w:ind w:left="5040" w:hanging="360"/>
      </w:pPr>
      <w:rPr>
        <w:rFonts w:ascii="Arial" w:hAnsi="Arial" w:hint="default"/>
      </w:rPr>
    </w:lvl>
    <w:lvl w:ilvl="7" w:tplc="01E64AF0" w:tentative="1">
      <w:start w:val="1"/>
      <w:numFmt w:val="bullet"/>
      <w:lvlText w:val="•"/>
      <w:lvlJc w:val="left"/>
      <w:pPr>
        <w:tabs>
          <w:tab w:val="num" w:pos="5760"/>
        </w:tabs>
        <w:ind w:left="5760" w:hanging="360"/>
      </w:pPr>
      <w:rPr>
        <w:rFonts w:ascii="Arial" w:hAnsi="Arial" w:hint="default"/>
      </w:rPr>
    </w:lvl>
    <w:lvl w:ilvl="8" w:tplc="722EE6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FB77F2"/>
    <w:multiLevelType w:val="hybridMultilevel"/>
    <w:tmpl w:val="899A6B2A"/>
    <w:lvl w:ilvl="0" w:tplc="A5845656">
      <w:start w:val="1"/>
      <w:numFmt w:val="bullet"/>
      <w:lvlText w:val="•"/>
      <w:lvlJc w:val="left"/>
      <w:pPr>
        <w:tabs>
          <w:tab w:val="num" w:pos="720"/>
        </w:tabs>
        <w:ind w:left="720" w:hanging="360"/>
      </w:pPr>
      <w:rPr>
        <w:rFonts w:ascii="Arial" w:hAnsi="Arial" w:hint="default"/>
      </w:rPr>
    </w:lvl>
    <w:lvl w:ilvl="1" w:tplc="9CB07380" w:tentative="1">
      <w:start w:val="1"/>
      <w:numFmt w:val="bullet"/>
      <w:lvlText w:val="•"/>
      <w:lvlJc w:val="left"/>
      <w:pPr>
        <w:tabs>
          <w:tab w:val="num" w:pos="1440"/>
        </w:tabs>
        <w:ind w:left="1440" w:hanging="360"/>
      </w:pPr>
      <w:rPr>
        <w:rFonts w:ascii="Arial" w:hAnsi="Arial" w:hint="default"/>
      </w:rPr>
    </w:lvl>
    <w:lvl w:ilvl="2" w:tplc="9A2034F2" w:tentative="1">
      <w:start w:val="1"/>
      <w:numFmt w:val="bullet"/>
      <w:lvlText w:val="•"/>
      <w:lvlJc w:val="left"/>
      <w:pPr>
        <w:tabs>
          <w:tab w:val="num" w:pos="2160"/>
        </w:tabs>
        <w:ind w:left="2160" w:hanging="360"/>
      </w:pPr>
      <w:rPr>
        <w:rFonts w:ascii="Arial" w:hAnsi="Arial" w:hint="default"/>
      </w:rPr>
    </w:lvl>
    <w:lvl w:ilvl="3" w:tplc="B38C779E" w:tentative="1">
      <w:start w:val="1"/>
      <w:numFmt w:val="bullet"/>
      <w:lvlText w:val="•"/>
      <w:lvlJc w:val="left"/>
      <w:pPr>
        <w:tabs>
          <w:tab w:val="num" w:pos="2880"/>
        </w:tabs>
        <w:ind w:left="2880" w:hanging="360"/>
      </w:pPr>
      <w:rPr>
        <w:rFonts w:ascii="Arial" w:hAnsi="Arial" w:hint="default"/>
      </w:rPr>
    </w:lvl>
    <w:lvl w:ilvl="4" w:tplc="86C25EBA" w:tentative="1">
      <w:start w:val="1"/>
      <w:numFmt w:val="bullet"/>
      <w:lvlText w:val="•"/>
      <w:lvlJc w:val="left"/>
      <w:pPr>
        <w:tabs>
          <w:tab w:val="num" w:pos="3600"/>
        </w:tabs>
        <w:ind w:left="3600" w:hanging="360"/>
      </w:pPr>
      <w:rPr>
        <w:rFonts w:ascii="Arial" w:hAnsi="Arial" w:hint="default"/>
      </w:rPr>
    </w:lvl>
    <w:lvl w:ilvl="5" w:tplc="876CB68A" w:tentative="1">
      <w:start w:val="1"/>
      <w:numFmt w:val="bullet"/>
      <w:lvlText w:val="•"/>
      <w:lvlJc w:val="left"/>
      <w:pPr>
        <w:tabs>
          <w:tab w:val="num" w:pos="4320"/>
        </w:tabs>
        <w:ind w:left="4320" w:hanging="360"/>
      </w:pPr>
      <w:rPr>
        <w:rFonts w:ascii="Arial" w:hAnsi="Arial" w:hint="default"/>
      </w:rPr>
    </w:lvl>
    <w:lvl w:ilvl="6" w:tplc="816C8BCE" w:tentative="1">
      <w:start w:val="1"/>
      <w:numFmt w:val="bullet"/>
      <w:lvlText w:val="•"/>
      <w:lvlJc w:val="left"/>
      <w:pPr>
        <w:tabs>
          <w:tab w:val="num" w:pos="5040"/>
        </w:tabs>
        <w:ind w:left="5040" w:hanging="360"/>
      </w:pPr>
      <w:rPr>
        <w:rFonts w:ascii="Arial" w:hAnsi="Arial" w:hint="default"/>
      </w:rPr>
    </w:lvl>
    <w:lvl w:ilvl="7" w:tplc="FDE61A8C" w:tentative="1">
      <w:start w:val="1"/>
      <w:numFmt w:val="bullet"/>
      <w:lvlText w:val="•"/>
      <w:lvlJc w:val="left"/>
      <w:pPr>
        <w:tabs>
          <w:tab w:val="num" w:pos="5760"/>
        </w:tabs>
        <w:ind w:left="5760" w:hanging="360"/>
      </w:pPr>
      <w:rPr>
        <w:rFonts w:ascii="Arial" w:hAnsi="Arial" w:hint="default"/>
      </w:rPr>
    </w:lvl>
    <w:lvl w:ilvl="8" w:tplc="BD88A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D5483C"/>
    <w:multiLevelType w:val="hybridMultilevel"/>
    <w:tmpl w:val="D72EB080"/>
    <w:lvl w:ilvl="0" w:tplc="B56C887A">
      <w:start w:val="1"/>
      <w:numFmt w:val="bullet"/>
      <w:lvlText w:val="–"/>
      <w:lvlJc w:val="left"/>
      <w:pPr>
        <w:tabs>
          <w:tab w:val="num" w:pos="720"/>
        </w:tabs>
        <w:ind w:left="720" w:hanging="360"/>
      </w:pPr>
      <w:rPr>
        <w:rFonts w:ascii="Arial" w:hAnsi="Arial" w:hint="default"/>
      </w:rPr>
    </w:lvl>
    <w:lvl w:ilvl="1" w:tplc="3E465130">
      <w:start w:val="1"/>
      <w:numFmt w:val="bullet"/>
      <w:lvlText w:val="–"/>
      <w:lvlJc w:val="left"/>
      <w:pPr>
        <w:tabs>
          <w:tab w:val="num" w:pos="1440"/>
        </w:tabs>
        <w:ind w:left="1440" w:hanging="360"/>
      </w:pPr>
      <w:rPr>
        <w:rFonts w:ascii="Arial" w:hAnsi="Arial" w:hint="default"/>
      </w:rPr>
    </w:lvl>
    <w:lvl w:ilvl="2" w:tplc="22465484" w:tentative="1">
      <w:start w:val="1"/>
      <w:numFmt w:val="bullet"/>
      <w:lvlText w:val="–"/>
      <w:lvlJc w:val="left"/>
      <w:pPr>
        <w:tabs>
          <w:tab w:val="num" w:pos="2160"/>
        </w:tabs>
        <w:ind w:left="2160" w:hanging="360"/>
      </w:pPr>
      <w:rPr>
        <w:rFonts w:ascii="Arial" w:hAnsi="Arial" w:hint="default"/>
      </w:rPr>
    </w:lvl>
    <w:lvl w:ilvl="3" w:tplc="C43A5CD2" w:tentative="1">
      <w:start w:val="1"/>
      <w:numFmt w:val="bullet"/>
      <w:lvlText w:val="–"/>
      <w:lvlJc w:val="left"/>
      <w:pPr>
        <w:tabs>
          <w:tab w:val="num" w:pos="2880"/>
        </w:tabs>
        <w:ind w:left="2880" w:hanging="360"/>
      </w:pPr>
      <w:rPr>
        <w:rFonts w:ascii="Arial" w:hAnsi="Arial" w:hint="default"/>
      </w:rPr>
    </w:lvl>
    <w:lvl w:ilvl="4" w:tplc="76E234D4" w:tentative="1">
      <w:start w:val="1"/>
      <w:numFmt w:val="bullet"/>
      <w:lvlText w:val="–"/>
      <w:lvlJc w:val="left"/>
      <w:pPr>
        <w:tabs>
          <w:tab w:val="num" w:pos="3600"/>
        </w:tabs>
        <w:ind w:left="3600" w:hanging="360"/>
      </w:pPr>
      <w:rPr>
        <w:rFonts w:ascii="Arial" w:hAnsi="Arial" w:hint="default"/>
      </w:rPr>
    </w:lvl>
    <w:lvl w:ilvl="5" w:tplc="301648A6" w:tentative="1">
      <w:start w:val="1"/>
      <w:numFmt w:val="bullet"/>
      <w:lvlText w:val="–"/>
      <w:lvlJc w:val="left"/>
      <w:pPr>
        <w:tabs>
          <w:tab w:val="num" w:pos="4320"/>
        </w:tabs>
        <w:ind w:left="4320" w:hanging="360"/>
      </w:pPr>
      <w:rPr>
        <w:rFonts w:ascii="Arial" w:hAnsi="Arial" w:hint="default"/>
      </w:rPr>
    </w:lvl>
    <w:lvl w:ilvl="6" w:tplc="9A7CEC46" w:tentative="1">
      <w:start w:val="1"/>
      <w:numFmt w:val="bullet"/>
      <w:lvlText w:val="–"/>
      <w:lvlJc w:val="left"/>
      <w:pPr>
        <w:tabs>
          <w:tab w:val="num" w:pos="5040"/>
        </w:tabs>
        <w:ind w:left="5040" w:hanging="360"/>
      </w:pPr>
      <w:rPr>
        <w:rFonts w:ascii="Arial" w:hAnsi="Arial" w:hint="default"/>
      </w:rPr>
    </w:lvl>
    <w:lvl w:ilvl="7" w:tplc="E072F7C4" w:tentative="1">
      <w:start w:val="1"/>
      <w:numFmt w:val="bullet"/>
      <w:lvlText w:val="–"/>
      <w:lvlJc w:val="left"/>
      <w:pPr>
        <w:tabs>
          <w:tab w:val="num" w:pos="5760"/>
        </w:tabs>
        <w:ind w:left="5760" w:hanging="360"/>
      </w:pPr>
      <w:rPr>
        <w:rFonts w:ascii="Arial" w:hAnsi="Arial" w:hint="default"/>
      </w:rPr>
    </w:lvl>
    <w:lvl w:ilvl="8" w:tplc="B6E87F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1413AA"/>
    <w:multiLevelType w:val="hybridMultilevel"/>
    <w:tmpl w:val="57DAC4D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18D0FA8"/>
    <w:multiLevelType w:val="hybridMultilevel"/>
    <w:tmpl w:val="A0CC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F525B0"/>
    <w:multiLevelType w:val="hybridMultilevel"/>
    <w:tmpl w:val="2710E112"/>
    <w:lvl w:ilvl="0" w:tplc="2DB84BB4">
      <w:start w:val="1"/>
      <w:numFmt w:val="bullet"/>
      <w:lvlText w:val="•"/>
      <w:lvlJc w:val="left"/>
      <w:pPr>
        <w:tabs>
          <w:tab w:val="num" w:pos="720"/>
        </w:tabs>
        <w:ind w:left="720" w:hanging="360"/>
      </w:pPr>
      <w:rPr>
        <w:rFonts w:ascii="Arial" w:hAnsi="Arial" w:cs="Times New Roman" w:hint="default"/>
      </w:rPr>
    </w:lvl>
    <w:lvl w:ilvl="1" w:tplc="BE101ECC">
      <w:start w:val="308"/>
      <w:numFmt w:val="bullet"/>
      <w:lvlText w:val="–"/>
      <w:lvlJc w:val="left"/>
      <w:pPr>
        <w:tabs>
          <w:tab w:val="num" w:pos="1440"/>
        </w:tabs>
        <w:ind w:left="1440" w:hanging="360"/>
      </w:pPr>
      <w:rPr>
        <w:rFonts w:ascii="Arial" w:hAnsi="Arial" w:cs="Times New Roman" w:hint="default"/>
      </w:rPr>
    </w:lvl>
    <w:lvl w:ilvl="2" w:tplc="CE24B31A">
      <w:start w:val="308"/>
      <w:numFmt w:val="bullet"/>
      <w:lvlText w:val="•"/>
      <w:lvlJc w:val="left"/>
      <w:pPr>
        <w:tabs>
          <w:tab w:val="num" w:pos="2160"/>
        </w:tabs>
        <w:ind w:left="2160" w:hanging="360"/>
      </w:pPr>
      <w:rPr>
        <w:rFonts w:ascii="Arial" w:hAnsi="Arial" w:cs="Times New Roman" w:hint="default"/>
      </w:rPr>
    </w:lvl>
    <w:lvl w:ilvl="3" w:tplc="9E36E43C">
      <w:start w:val="308"/>
      <w:numFmt w:val="bullet"/>
      <w:lvlText w:val="–"/>
      <w:lvlJc w:val="left"/>
      <w:pPr>
        <w:tabs>
          <w:tab w:val="num" w:pos="2880"/>
        </w:tabs>
        <w:ind w:left="2880" w:hanging="360"/>
      </w:pPr>
      <w:rPr>
        <w:rFonts w:ascii="Arial" w:hAnsi="Arial" w:cs="Times New Roman" w:hint="default"/>
      </w:rPr>
    </w:lvl>
    <w:lvl w:ilvl="4" w:tplc="5D8E809C">
      <w:start w:val="1"/>
      <w:numFmt w:val="bullet"/>
      <w:lvlText w:val="•"/>
      <w:lvlJc w:val="left"/>
      <w:pPr>
        <w:tabs>
          <w:tab w:val="num" w:pos="3600"/>
        </w:tabs>
        <w:ind w:left="3600" w:hanging="360"/>
      </w:pPr>
      <w:rPr>
        <w:rFonts w:ascii="Arial" w:hAnsi="Arial" w:cs="Times New Roman" w:hint="default"/>
      </w:rPr>
    </w:lvl>
    <w:lvl w:ilvl="5" w:tplc="468CEC5A">
      <w:start w:val="1"/>
      <w:numFmt w:val="bullet"/>
      <w:lvlText w:val="•"/>
      <w:lvlJc w:val="left"/>
      <w:pPr>
        <w:tabs>
          <w:tab w:val="num" w:pos="4320"/>
        </w:tabs>
        <w:ind w:left="4320" w:hanging="360"/>
      </w:pPr>
      <w:rPr>
        <w:rFonts w:ascii="Arial" w:hAnsi="Arial" w:cs="Times New Roman" w:hint="default"/>
      </w:rPr>
    </w:lvl>
    <w:lvl w:ilvl="6" w:tplc="BE3C7C5A">
      <w:start w:val="1"/>
      <w:numFmt w:val="bullet"/>
      <w:lvlText w:val="•"/>
      <w:lvlJc w:val="left"/>
      <w:pPr>
        <w:tabs>
          <w:tab w:val="num" w:pos="5040"/>
        </w:tabs>
        <w:ind w:left="5040" w:hanging="360"/>
      </w:pPr>
      <w:rPr>
        <w:rFonts w:ascii="Arial" w:hAnsi="Arial" w:cs="Times New Roman" w:hint="default"/>
      </w:rPr>
    </w:lvl>
    <w:lvl w:ilvl="7" w:tplc="EAB608FA">
      <w:start w:val="1"/>
      <w:numFmt w:val="bullet"/>
      <w:lvlText w:val="•"/>
      <w:lvlJc w:val="left"/>
      <w:pPr>
        <w:tabs>
          <w:tab w:val="num" w:pos="5760"/>
        </w:tabs>
        <w:ind w:left="5760" w:hanging="360"/>
      </w:pPr>
      <w:rPr>
        <w:rFonts w:ascii="Arial" w:hAnsi="Arial" w:cs="Times New Roman" w:hint="default"/>
      </w:rPr>
    </w:lvl>
    <w:lvl w:ilvl="8" w:tplc="D20A530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E3C250C"/>
    <w:multiLevelType w:val="hybridMultilevel"/>
    <w:tmpl w:val="E7822826"/>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211BC"/>
    <w:multiLevelType w:val="hybridMultilevel"/>
    <w:tmpl w:val="224C0FEE"/>
    <w:lvl w:ilvl="0" w:tplc="7C069442">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9"/>
  </w:num>
  <w:num w:numId="4">
    <w:abstractNumId w:val="4"/>
  </w:num>
  <w:num w:numId="5">
    <w:abstractNumId w:val="0"/>
  </w:num>
  <w:num w:numId="6">
    <w:abstractNumId w:val="5"/>
  </w:num>
  <w:num w:numId="7">
    <w:abstractNumId w:val="10"/>
  </w:num>
  <w:num w:numId="8">
    <w:abstractNumId w:val="8"/>
  </w:num>
  <w:num w:numId="9">
    <w:abstractNumId w:val="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020"/>
    <w:rsid w:val="00002CB1"/>
    <w:rsid w:val="000245A4"/>
    <w:rsid w:val="00047014"/>
    <w:rsid w:val="00067902"/>
    <w:rsid w:val="00072408"/>
    <w:rsid w:val="00081445"/>
    <w:rsid w:val="000A32B7"/>
    <w:rsid w:val="000E41AD"/>
    <w:rsid w:val="0010111A"/>
    <w:rsid w:val="00147A1F"/>
    <w:rsid w:val="00157E77"/>
    <w:rsid w:val="0017745B"/>
    <w:rsid w:val="001A3A81"/>
    <w:rsid w:val="001A77F2"/>
    <w:rsid w:val="001B2700"/>
    <w:rsid w:val="001D6E7F"/>
    <w:rsid w:val="001E4E92"/>
    <w:rsid w:val="00227189"/>
    <w:rsid w:val="002455B0"/>
    <w:rsid w:val="00294A19"/>
    <w:rsid w:val="00294E5F"/>
    <w:rsid w:val="002F49E9"/>
    <w:rsid w:val="002F7020"/>
    <w:rsid w:val="003074C8"/>
    <w:rsid w:val="00312568"/>
    <w:rsid w:val="00333546"/>
    <w:rsid w:val="00342FD6"/>
    <w:rsid w:val="003616F5"/>
    <w:rsid w:val="0036411F"/>
    <w:rsid w:val="0038164F"/>
    <w:rsid w:val="00385C17"/>
    <w:rsid w:val="003A072C"/>
    <w:rsid w:val="003A290C"/>
    <w:rsid w:val="003F2643"/>
    <w:rsid w:val="00426994"/>
    <w:rsid w:val="00447554"/>
    <w:rsid w:val="00484EEE"/>
    <w:rsid w:val="004D3A2A"/>
    <w:rsid w:val="004D44CF"/>
    <w:rsid w:val="004D4AF7"/>
    <w:rsid w:val="004E1368"/>
    <w:rsid w:val="00504330"/>
    <w:rsid w:val="00506A44"/>
    <w:rsid w:val="00511849"/>
    <w:rsid w:val="00526078"/>
    <w:rsid w:val="00544E3F"/>
    <w:rsid w:val="00554DB8"/>
    <w:rsid w:val="00564AE9"/>
    <w:rsid w:val="00572550"/>
    <w:rsid w:val="00597431"/>
    <w:rsid w:val="00605D31"/>
    <w:rsid w:val="0063545D"/>
    <w:rsid w:val="00645524"/>
    <w:rsid w:val="0067474B"/>
    <w:rsid w:val="00676CA0"/>
    <w:rsid w:val="006921D3"/>
    <w:rsid w:val="006A1ECA"/>
    <w:rsid w:val="006B19C3"/>
    <w:rsid w:val="006C1F41"/>
    <w:rsid w:val="006C32DA"/>
    <w:rsid w:val="006E21AC"/>
    <w:rsid w:val="00702F57"/>
    <w:rsid w:val="007652B2"/>
    <w:rsid w:val="007813B9"/>
    <w:rsid w:val="0079223A"/>
    <w:rsid w:val="007A30C7"/>
    <w:rsid w:val="007B4DB6"/>
    <w:rsid w:val="007D6410"/>
    <w:rsid w:val="00812AD7"/>
    <w:rsid w:val="00830879"/>
    <w:rsid w:val="00842ED5"/>
    <w:rsid w:val="00896433"/>
    <w:rsid w:val="008C3DC9"/>
    <w:rsid w:val="008E3294"/>
    <w:rsid w:val="008E78B5"/>
    <w:rsid w:val="008F3BD1"/>
    <w:rsid w:val="008F77F9"/>
    <w:rsid w:val="009320DE"/>
    <w:rsid w:val="00944426"/>
    <w:rsid w:val="00973726"/>
    <w:rsid w:val="009817F7"/>
    <w:rsid w:val="00996B1B"/>
    <w:rsid w:val="009A0047"/>
    <w:rsid w:val="009C003A"/>
    <w:rsid w:val="009E3BAE"/>
    <w:rsid w:val="009E5AFE"/>
    <w:rsid w:val="009E7521"/>
    <w:rsid w:val="00A044C6"/>
    <w:rsid w:val="00A10084"/>
    <w:rsid w:val="00A34B16"/>
    <w:rsid w:val="00A512B9"/>
    <w:rsid w:val="00A67206"/>
    <w:rsid w:val="00A74E56"/>
    <w:rsid w:val="00A87C30"/>
    <w:rsid w:val="00AE293C"/>
    <w:rsid w:val="00B16C08"/>
    <w:rsid w:val="00B37E2D"/>
    <w:rsid w:val="00B43211"/>
    <w:rsid w:val="00B5049B"/>
    <w:rsid w:val="00B646A4"/>
    <w:rsid w:val="00B6748B"/>
    <w:rsid w:val="00BB03B5"/>
    <w:rsid w:val="00BB4F8C"/>
    <w:rsid w:val="00BC14B0"/>
    <w:rsid w:val="00BD0255"/>
    <w:rsid w:val="00BD72BD"/>
    <w:rsid w:val="00BE593F"/>
    <w:rsid w:val="00BE618F"/>
    <w:rsid w:val="00BE7B9E"/>
    <w:rsid w:val="00C11AF5"/>
    <w:rsid w:val="00C21CE2"/>
    <w:rsid w:val="00C32C6E"/>
    <w:rsid w:val="00C86FF5"/>
    <w:rsid w:val="00C909FB"/>
    <w:rsid w:val="00CA27C2"/>
    <w:rsid w:val="00CA4C68"/>
    <w:rsid w:val="00CA6FA7"/>
    <w:rsid w:val="00CB303F"/>
    <w:rsid w:val="00CC091C"/>
    <w:rsid w:val="00CD0A28"/>
    <w:rsid w:val="00CD58CF"/>
    <w:rsid w:val="00CE4F23"/>
    <w:rsid w:val="00D04460"/>
    <w:rsid w:val="00D37306"/>
    <w:rsid w:val="00D612D2"/>
    <w:rsid w:val="00D80A6E"/>
    <w:rsid w:val="00D816A7"/>
    <w:rsid w:val="00D92A98"/>
    <w:rsid w:val="00D94AC3"/>
    <w:rsid w:val="00DA59A1"/>
    <w:rsid w:val="00DD3A2B"/>
    <w:rsid w:val="00DF5612"/>
    <w:rsid w:val="00E13AA0"/>
    <w:rsid w:val="00E80EEE"/>
    <w:rsid w:val="00E92918"/>
    <w:rsid w:val="00EC5650"/>
    <w:rsid w:val="00EE501C"/>
    <w:rsid w:val="00EF04EB"/>
    <w:rsid w:val="00EF54A5"/>
    <w:rsid w:val="00F0309B"/>
    <w:rsid w:val="00F05AE5"/>
    <w:rsid w:val="00F14288"/>
    <w:rsid w:val="00F151E2"/>
    <w:rsid w:val="00F2334D"/>
    <w:rsid w:val="00F236D8"/>
    <w:rsid w:val="00F24DE1"/>
    <w:rsid w:val="00F322A0"/>
    <w:rsid w:val="00F428CE"/>
    <w:rsid w:val="00F56ABF"/>
    <w:rsid w:val="00F75EA9"/>
    <w:rsid w:val="00F8623F"/>
    <w:rsid w:val="00FA59E5"/>
    <w:rsid w:val="00FB053F"/>
    <w:rsid w:val="00FB3DBE"/>
    <w:rsid w:val="00FE4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2F68C"/>
  <w15:chartTrackingRefBased/>
  <w15:docId w15:val="{2E38B60C-2625-4769-AA42-09B6E031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D31"/>
    <w:pPr>
      <w:spacing w:after="0" w:line="240" w:lineRule="auto"/>
      <w:jc w:val="both"/>
    </w:pPr>
  </w:style>
  <w:style w:type="paragraph" w:styleId="Heading1">
    <w:name w:val="heading 1"/>
    <w:aliases w:val="H1,h1,Heading 1 3GPP"/>
    <w:next w:val="Normal"/>
    <w:link w:val="Heading1Char"/>
    <w:qFormat/>
    <w:rsid w:val="00605D3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605D3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605D3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605D3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605D31"/>
    <w:pPr>
      <w:numPr>
        <w:ilvl w:val="4"/>
      </w:numPr>
      <w:outlineLvl w:val="4"/>
    </w:pPr>
    <w:rPr>
      <w:sz w:val="22"/>
    </w:rPr>
  </w:style>
  <w:style w:type="paragraph" w:styleId="Heading6">
    <w:name w:val="heading 6"/>
    <w:basedOn w:val="Normal"/>
    <w:next w:val="Normal"/>
    <w:link w:val="Heading6Char"/>
    <w:qFormat/>
    <w:rsid w:val="00605D31"/>
    <w:pPr>
      <w:keepNext/>
      <w:keepLines/>
      <w:numPr>
        <w:ilvl w:val="5"/>
        <w:numId w:val="1"/>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605D31"/>
    <w:pPr>
      <w:keepNext/>
      <w:keepLines/>
      <w:numPr>
        <w:ilvl w:val="6"/>
        <w:numId w:val="1"/>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605D31"/>
    <w:pPr>
      <w:numPr>
        <w:ilvl w:val="7"/>
      </w:numPr>
      <w:outlineLvl w:val="7"/>
    </w:pPr>
  </w:style>
  <w:style w:type="paragraph" w:styleId="Heading9">
    <w:name w:val="heading 9"/>
    <w:basedOn w:val="Heading8"/>
    <w:next w:val="Normal"/>
    <w:link w:val="Heading9Char"/>
    <w:qFormat/>
    <w:rsid w:val="00605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05D31"/>
    <w:rPr>
      <w:rFonts w:ascii="Arial" w:hAnsi="Arial" w:cs="Times New Roman"/>
      <w:sz w:val="36"/>
      <w:szCs w:val="20"/>
      <w:lang w:val="en-GB" w:eastAsia="en-GB"/>
    </w:rPr>
  </w:style>
  <w:style w:type="character" w:customStyle="1" w:styleId="Heading2Char">
    <w:name w:val="Heading 2 Char"/>
    <w:basedOn w:val="DefaultParagraphFont"/>
    <w:link w:val="Heading2"/>
    <w:rsid w:val="00605D31"/>
    <w:rPr>
      <w:rFonts w:ascii="Intel Clear" w:hAnsi="Intel Clear" w:cs="Intel Clear"/>
      <w:sz w:val="32"/>
      <w:szCs w:val="20"/>
      <w:lang w:val="en-GB" w:eastAsia="en-GB"/>
    </w:rPr>
  </w:style>
  <w:style w:type="character" w:customStyle="1" w:styleId="Heading3Char">
    <w:name w:val="Heading 3 Char"/>
    <w:basedOn w:val="DefaultParagraphFont"/>
    <w:link w:val="Heading3"/>
    <w:rsid w:val="00605D31"/>
    <w:rPr>
      <w:rFonts w:ascii="Intel Clear" w:eastAsiaTheme="majorEastAsia" w:hAnsi="Intel Clear" w:cs="Intel Clear"/>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5D31"/>
    <w:rPr>
      <w:rFonts w:ascii="Intel Clear" w:eastAsia="Times New Roman" w:hAnsi="Intel Clear" w:cs="Intel Clear"/>
      <w:sz w:val="24"/>
      <w:szCs w:val="20"/>
      <w:lang w:val="en-GB" w:eastAsia="en-GB"/>
    </w:rPr>
  </w:style>
  <w:style w:type="character" w:customStyle="1" w:styleId="Heading5Char">
    <w:name w:val="Heading 5 Char"/>
    <w:aliases w:val="h5 Char,Heading5 Char,H5 Char"/>
    <w:basedOn w:val="DefaultParagraphFont"/>
    <w:link w:val="Heading5"/>
    <w:rsid w:val="00605D31"/>
    <w:rPr>
      <w:rFonts w:ascii="Intel Clear" w:eastAsia="Times New Roman" w:hAnsi="Intel Clear" w:cs="Intel Clear"/>
      <w:szCs w:val="20"/>
      <w:lang w:val="en-GB" w:eastAsia="en-GB"/>
    </w:rPr>
  </w:style>
  <w:style w:type="character" w:customStyle="1" w:styleId="Heading6Char">
    <w:name w:val="Heading 6 Char"/>
    <w:basedOn w:val="DefaultParagraphFont"/>
    <w:link w:val="Heading6"/>
    <w:rsid w:val="00605D31"/>
    <w:rPr>
      <w:rFonts w:ascii="Intel Clear" w:hAnsi="Intel Clear" w:cs="Intel Clear"/>
    </w:rPr>
  </w:style>
  <w:style w:type="character" w:customStyle="1" w:styleId="Heading7Char">
    <w:name w:val="Heading 7 Char"/>
    <w:basedOn w:val="DefaultParagraphFont"/>
    <w:link w:val="Heading7"/>
    <w:rsid w:val="00605D31"/>
    <w:rPr>
      <w:rFonts w:ascii="Intel Clear" w:hAnsi="Intel Clear" w:cs="Intel Clear"/>
    </w:rPr>
  </w:style>
  <w:style w:type="character" w:customStyle="1" w:styleId="Heading8Char">
    <w:name w:val="Heading 8 Char"/>
    <w:basedOn w:val="DefaultParagraphFont"/>
    <w:link w:val="Heading8"/>
    <w:rsid w:val="00605D31"/>
    <w:rPr>
      <w:rFonts w:ascii="Arial" w:hAnsi="Arial" w:cs="Times New Roman"/>
      <w:sz w:val="36"/>
      <w:szCs w:val="20"/>
      <w:lang w:val="en-GB" w:eastAsia="en-GB"/>
    </w:rPr>
  </w:style>
  <w:style w:type="character" w:customStyle="1" w:styleId="Heading9Char">
    <w:name w:val="Heading 9 Char"/>
    <w:basedOn w:val="DefaultParagraphFont"/>
    <w:link w:val="Heading9"/>
    <w:rsid w:val="00605D31"/>
    <w:rPr>
      <w:rFonts w:ascii="Arial" w:hAnsi="Arial" w:cs="Times New Roman"/>
      <w:sz w:val="36"/>
      <w:szCs w:val="20"/>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605D3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605D31"/>
    <w:rPr>
      <w:b/>
      <w:lang w:eastAsia="en-US"/>
    </w:rPr>
  </w:style>
  <w:style w:type="paragraph" w:customStyle="1" w:styleId="CRCoverPage">
    <w:name w:val="CR Cover Page"/>
    <w:rsid w:val="00605D31"/>
    <w:pPr>
      <w:spacing w:after="120" w:line="240" w:lineRule="auto"/>
    </w:pPr>
    <w:rPr>
      <w:rFonts w:ascii="Arial" w:eastAsia="MS Mincho" w:hAnsi="Arial" w:cs="Times New Roman"/>
      <w:sz w:val="20"/>
      <w:szCs w:val="20"/>
      <w:lang w:val="en-GB" w:eastAsia="en-US"/>
    </w:rPr>
  </w:style>
  <w:style w:type="character" w:styleId="Hyperlink">
    <w:name w:val="Hyperlink"/>
    <w:uiPriority w:val="99"/>
    <w:unhideWhenUsed/>
    <w:rsid w:val="006921D3"/>
    <w:rPr>
      <w:color w:val="0000FF"/>
      <w:u w:val="single"/>
    </w:rPr>
  </w:style>
  <w:style w:type="paragraph" w:styleId="ListParagraph">
    <w:name w:val="List Paragraph"/>
    <w:basedOn w:val="Normal"/>
    <w:link w:val="ListParagraphChar"/>
    <w:uiPriority w:val="34"/>
    <w:qFormat/>
    <w:rsid w:val="00BE7B9E"/>
    <w:pPr>
      <w:ind w:firstLineChars="200" w:firstLine="420"/>
      <w:jc w:val="left"/>
    </w:pPr>
    <w:rPr>
      <w:rFonts w:ascii="SimSun" w:eastAsia="SimSun" w:hAnsi="SimSun" w:cs="SimSun"/>
      <w:sz w:val="24"/>
      <w:szCs w:val="24"/>
    </w:rPr>
  </w:style>
  <w:style w:type="character" w:customStyle="1" w:styleId="ListParagraphChar">
    <w:name w:val="List Paragraph Char"/>
    <w:link w:val="ListParagraph"/>
    <w:uiPriority w:val="34"/>
    <w:qFormat/>
    <w:locked/>
    <w:rsid w:val="00BE7B9E"/>
    <w:rPr>
      <w:rFonts w:ascii="SimSun" w:eastAsia="SimSun" w:hAnsi="SimSun" w:cs="SimSun"/>
      <w:sz w:val="24"/>
      <w:szCs w:val="24"/>
    </w:rPr>
  </w:style>
  <w:style w:type="paragraph" w:customStyle="1" w:styleId="TAC">
    <w:name w:val="TAC"/>
    <w:basedOn w:val="Normal"/>
    <w:link w:val="TACChar"/>
    <w:rsid w:val="007A30C7"/>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7A30C7"/>
    <w:rPr>
      <w:rFonts w:ascii="Arial" w:eastAsia="Times New Roman" w:hAnsi="Arial" w:cs="Times New Roman"/>
      <w:sz w:val="18"/>
      <w:szCs w:val="20"/>
      <w:lang w:val="en-GB" w:eastAsia="x-none"/>
    </w:rPr>
  </w:style>
  <w:style w:type="character" w:styleId="PlaceholderText">
    <w:name w:val="Placeholder Text"/>
    <w:basedOn w:val="DefaultParagraphFont"/>
    <w:uiPriority w:val="99"/>
    <w:semiHidden/>
    <w:rsid w:val="007A30C7"/>
    <w:rPr>
      <w:color w:val="808080"/>
    </w:rPr>
  </w:style>
  <w:style w:type="character" w:styleId="CommentReference">
    <w:name w:val="annotation reference"/>
    <w:basedOn w:val="DefaultParagraphFont"/>
    <w:uiPriority w:val="99"/>
    <w:semiHidden/>
    <w:unhideWhenUsed/>
    <w:rsid w:val="00CA27C2"/>
    <w:rPr>
      <w:sz w:val="16"/>
      <w:szCs w:val="16"/>
    </w:rPr>
  </w:style>
  <w:style w:type="paragraph" w:styleId="CommentText">
    <w:name w:val="annotation text"/>
    <w:basedOn w:val="Normal"/>
    <w:link w:val="CommentTextChar"/>
    <w:uiPriority w:val="99"/>
    <w:semiHidden/>
    <w:unhideWhenUsed/>
    <w:rsid w:val="00CA27C2"/>
    <w:rPr>
      <w:sz w:val="20"/>
      <w:szCs w:val="20"/>
    </w:rPr>
  </w:style>
  <w:style w:type="character" w:customStyle="1" w:styleId="CommentTextChar">
    <w:name w:val="Comment Text Char"/>
    <w:basedOn w:val="DefaultParagraphFont"/>
    <w:link w:val="CommentText"/>
    <w:uiPriority w:val="99"/>
    <w:semiHidden/>
    <w:rsid w:val="00CA27C2"/>
    <w:rPr>
      <w:sz w:val="20"/>
      <w:szCs w:val="20"/>
    </w:rPr>
  </w:style>
  <w:style w:type="paragraph" w:styleId="CommentSubject">
    <w:name w:val="annotation subject"/>
    <w:basedOn w:val="CommentText"/>
    <w:next w:val="CommentText"/>
    <w:link w:val="CommentSubjectChar"/>
    <w:uiPriority w:val="99"/>
    <w:semiHidden/>
    <w:unhideWhenUsed/>
    <w:rsid w:val="00CA27C2"/>
    <w:rPr>
      <w:b/>
      <w:bCs/>
    </w:rPr>
  </w:style>
  <w:style w:type="character" w:customStyle="1" w:styleId="CommentSubjectChar">
    <w:name w:val="Comment Subject Char"/>
    <w:basedOn w:val="CommentTextChar"/>
    <w:link w:val="CommentSubject"/>
    <w:uiPriority w:val="99"/>
    <w:semiHidden/>
    <w:rsid w:val="00CA27C2"/>
    <w:rPr>
      <w:b/>
      <w:bCs/>
      <w:sz w:val="20"/>
      <w:szCs w:val="20"/>
    </w:rPr>
  </w:style>
  <w:style w:type="paragraph" w:styleId="BalloonText">
    <w:name w:val="Balloon Text"/>
    <w:basedOn w:val="Normal"/>
    <w:link w:val="BalloonTextChar"/>
    <w:uiPriority w:val="99"/>
    <w:semiHidden/>
    <w:unhideWhenUsed/>
    <w:rsid w:val="00CA27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7C2"/>
    <w:rPr>
      <w:rFonts w:ascii="Segoe UI" w:hAnsi="Segoe UI" w:cs="Segoe UI"/>
      <w:sz w:val="18"/>
      <w:szCs w:val="18"/>
    </w:rPr>
  </w:style>
  <w:style w:type="table" w:styleId="TableGrid">
    <w:name w:val="Table Grid"/>
    <w:basedOn w:val="TableNormal"/>
    <w:uiPriority w:val="39"/>
    <w:rsid w:val="009E3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4103">
      <w:bodyDiv w:val="1"/>
      <w:marLeft w:val="0"/>
      <w:marRight w:val="0"/>
      <w:marTop w:val="0"/>
      <w:marBottom w:val="0"/>
      <w:divBdr>
        <w:top w:val="none" w:sz="0" w:space="0" w:color="auto"/>
        <w:left w:val="none" w:sz="0" w:space="0" w:color="auto"/>
        <w:bottom w:val="none" w:sz="0" w:space="0" w:color="auto"/>
        <w:right w:val="none" w:sz="0" w:space="0" w:color="auto"/>
      </w:divBdr>
    </w:div>
    <w:div w:id="27145393">
      <w:bodyDiv w:val="1"/>
      <w:marLeft w:val="0"/>
      <w:marRight w:val="0"/>
      <w:marTop w:val="0"/>
      <w:marBottom w:val="0"/>
      <w:divBdr>
        <w:top w:val="none" w:sz="0" w:space="0" w:color="auto"/>
        <w:left w:val="none" w:sz="0" w:space="0" w:color="auto"/>
        <w:bottom w:val="none" w:sz="0" w:space="0" w:color="auto"/>
        <w:right w:val="none" w:sz="0" w:space="0" w:color="auto"/>
      </w:divBdr>
      <w:divsChild>
        <w:div w:id="1244486948">
          <w:marLeft w:val="547"/>
          <w:marRight w:val="0"/>
          <w:marTop w:val="115"/>
          <w:marBottom w:val="0"/>
          <w:divBdr>
            <w:top w:val="none" w:sz="0" w:space="0" w:color="auto"/>
            <w:left w:val="none" w:sz="0" w:space="0" w:color="auto"/>
            <w:bottom w:val="none" w:sz="0" w:space="0" w:color="auto"/>
            <w:right w:val="none" w:sz="0" w:space="0" w:color="auto"/>
          </w:divBdr>
        </w:div>
        <w:div w:id="2005548686">
          <w:marLeft w:val="1166"/>
          <w:marRight w:val="0"/>
          <w:marTop w:val="96"/>
          <w:marBottom w:val="0"/>
          <w:divBdr>
            <w:top w:val="none" w:sz="0" w:space="0" w:color="auto"/>
            <w:left w:val="none" w:sz="0" w:space="0" w:color="auto"/>
            <w:bottom w:val="none" w:sz="0" w:space="0" w:color="auto"/>
            <w:right w:val="none" w:sz="0" w:space="0" w:color="auto"/>
          </w:divBdr>
        </w:div>
        <w:div w:id="276300584">
          <w:marLeft w:val="1800"/>
          <w:marRight w:val="0"/>
          <w:marTop w:val="86"/>
          <w:marBottom w:val="0"/>
          <w:divBdr>
            <w:top w:val="none" w:sz="0" w:space="0" w:color="auto"/>
            <w:left w:val="none" w:sz="0" w:space="0" w:color="auto"/>
            <w:bottom w:val="none" w:sz="0" w:space="0" w:color="auto"/>
            <w:right w:val="none" w:sz="0" w:space="0" w:color="auto"/>
          </w:divBdr>
        </w:div>
        <w:div w:id="2055881730">
          <w:marLeft w:val="1800"/>
          <w:marRight w:val="0"/>
          <w:marTop w:val="86"/>
          <w:marBottom w:val="0"/>
          <w:divBdr>
            <w:top w:val="none" w:sz="0" w:space="0" w:color="auto"/>
            <w:left w:val="none" w:sz="0" w:space="0" w:color="auto"/>
            <w:bottom w:val="none" w:sz="0" w:space="0" w:color="auto"/>
            <w:right w:val="none" w:sz="0" w:space="0" w:color="auto"/>
          </w:divBdr>
        </w:div>
        <w:div w:id="1414275156">
          <w:marLeft w:val="1800"/>
          <w:marRight w:val="0"/>
          <w:marTop w:val="86"/>
          <w:marBottom w:val="0"/>
          <w:divBdr>
            <w:top w:val="none" w:sz="0" w:space="0" w:color="auto"/>
            <w:left w:val="none" w:sz="0" w:space="0" w:color="auto"/>
            <w:bottom w:val="none" w:sz="0" w:space="0" w:color="auto"/>
            <w:right w:val="none" w:sz="0" w:space="0" w:color="auto"/>
          </w:divBdr>
        </w:div>
        <w:div w:id="1955595380">
          <w:marLeft w:val="547"/>
          <w:marRight w:val="0"/>
          <w:marTop w:val="115"/>
          <w:marBottom w:val="0"/>
          <w:divBdr>
            <w:top w:val="none" w:sz="0" w:space="0" w:color="auto"/>
            <w:left w:val="none" w:sz="0" w:space="0" w:color="auto"/>
            <w:bottom w:val="none" w:sz="0" w:space="0" w:color="auto"/>
            <w:right w:val="none" w:sz="0" w:space="0" w:color="auto"/>
          </w:divBdr>
        </w:div>
        <w:div w:id="592321057">
          <w:marLeft w:val="1166"/>
          <w:marRight w:val="0"/>
          <w:marTop w:val="96"/>
          <w:marBottom w:val="0"/>
          <w:divBdr>
            <w:top w:val="none" w:sz="0" w:space="0" w:color="auto"/>
            <w:left w:val="none" w:sz="0" w:space="0" w:color="auto"/>
            <w:bottom w:val="none" w:sz="0" w:space="0" w:color="auto"/>
            <w:right w:val="none" w:sz="0" w:space="0" w:color="auto"/>
          </w:divBdr>
        </w:div>
      </w:divsChild>
    </w:div>
    <w:div w:id="89352730">
      <w:bodyDiv w:val="1"/>
      <w:marLeft w:val="0"/>
      <w:marRight w:val="0"/>
      <w:marTop w:val="0"/>
      <w:marBottom w:val="0"/>
      <w:divBdr>
        <w:top w:val="none" w:sz="0" w:space="0" w:color="auto"/>
        <w:left w:val="none" w:sz="0" w:space="0" w:color="auto"/>
        <w:bottom w:val="none" w:sz="0" w:space="0" w:color="auto"/>
        <w:right w:val="none" w:sz="0" w:space="0" w:color="auto"/>
      </w:divBdr>
    </w:div>
    <w:div w:id="89937934">
      <w:bodyDiv w:val="1"/>
      <w:marLeft w:val="0"/>
      <w:marRight w:val="0"/>
      <w:marTop w:val="0"/>
      <w:marBottom w:val="0"/>
      <w:divBdr>
        <w:top w:val="none" w:sz="0" w:space="0" w:color="auto"/>
        <w:left w:val="none" w:sz="0" w:space="0" w:color="auto"/>
        <w:bottom w:val="none" w:sz="0" w:space="0" w:color="auto"/>
        <w:right w:val="none" w:sz="0" w:space="0" w:color="auto"/>
      </w:divBdr>
    </w:div>
    <w:div w:id="146016551">
      <w:bodyDiv w:val="1"/>
      <w:marLeft w:val="0"/>
      <w:marRight w:val="0"/>
      <w:marTop w:val="0"/>
      <w:marBottom w:val="0"/>
      <w:divBdr>
        <w:top w:val="none" w:sz="0" w:space="0" w:color="auto"/>
        <w:left w:val="none" w:sz="0" w:space="0" w:color="auto"/>
        <w:bottom w:val="none" w:sz="0" w:space="0" w:color="auto"/>
        <w:right w:val="none" w:sz="0" w:space="0" w:color="auto"/>
      </w:divBdr>
    </w:div>
    <w:div w:id="171341113">
      <w:bodyDiv w:val="1"/>
      <w:marLeft w:val="0"/>
      <w:marRight w:val="0"/>
      <w:marTop w:val="0"/>
      <w:marBottom w:val="0"/>
      <w:divBdr>
        <w:top w:val="none" w:sz="0" w:space="0" w:color="auto"/>
        <w:left w:val="none" w:sz="0" w:space="0" w:color="auto"/>
        <w:bottom w:val="none" w:sz="0" w:space="0" w:color="auto"/>
        <w:right w:val="none" w:sz="0" w:space="0" w:color="auto"/>
      </w:divBdr>
    </w:div>
    <w:div w:id="271665334">
      <w:bodyDiv w:val="1"/>
      <w:marLeft w:val="0"/>
      <w:marRight w:val="0"/>
      <w:marTop w:val="0"/>
      <w:marBottom w:val="0"/>
      <w:divBdr>
        <w:top w:val="none" w:sz="0" w:space="0" w:color="auto"/>
        <w:left w:val="none" w:sz="0" w:space="0" w:color="auto"/>
        <w:bottom w:val="none" w:sz="0" w:space="0" w:color="auto"/>
        <w:right w:val="none" w:sz="0" w:space="0" w:color="auto"/>
      </w:divBdr>
    </w:div>
    <w:div w:id="332531665">
      <w:bodyDiv w:val="1"/>
      <w:marLeft w:val="0"/>
      <w:marRight w:val="0"/>
      <w:marTop w:val="0"/>
      <w:marBottom w:val="0"/>
      <w:divBdr>
        <w:top w:val="none" w:sz="0" w:space="0" w:color="auto"/>
        <w:left w:val="none" w:sz="0" w:space="0" w:color="auto"/>
        <w:bottom w:val="none" w:sz="0" w:space="0" w:color="auto"/>
        <w:right w:val="none" w:sz="0" w:space="0" w:color="auto"/>
      </w:divBdr>
    </w:div>
    <w:div w:id="346173298">
      <w:bodyDiv w:val="1"/>
      <w:marLeft w:val="0"/>
      <w:marRight w:val="0"/>
      <w:marTop w:val="0"/>
      <w:marBottom w:val="0"/>
      <w:divBdr>
        <w:top w:val="none" w:sz="0" w:space="0" w:color="auto"/>
        <w:left w:val="none" w:sz="0" w:space="0" w:color="auto"/>
        <w:bottom w:val="none" w:sz="0" w:space="0" w:color="auto"/>
        <w:right w:val="none" w:sz="0" w:space="0" w:color="auto"/>
      </w:divBdr>
    </w:div>
    <w:div w:id="437062335">
      <w:bodyDiv w:val="1"/>
      <w:marLeft w:val="0"/>
      <w:marRight w:val="0"/>
      <w:marTop w:val="0"/>
      <w:marBottom w:val="0"/>
      <w:divBdr>
        <w:top w:val="none" w:sz="0" w:space="0" w:color="auto"/>
        <w:left w:val="none" w:sz="0" w:space="0" w:color="auto"/>
        <w:bottom w:val="none" w:sz="0" w:space="0" w:color="auto"/>
        <w:right w:val="none" w:sz="0" w:space="0" w:color="auto"/>
      </w:divBdr>
    </w:div>
    <w:div w:id="520360420">
      <w:bodyDiv w:val="1"/>
      <w:marLeft w:val="0"/>
      <w:marRight w:val="0"/>
      <w:marTop w:val="0"/>
      <w:marBottom w:val="0"/>
      <w:divBdr>
        <w:top w:val="none" w:sz="0" w:space="0" w:color="auto"/>
        <w:left w:val="none" w:sz="0" w:space="0" w:color="auto"/>
        <w:bottom w:val="none" w:sz="0" w:space="0" w:color="auto"/>
        <w:right w:val="none" w:sz="0" w:space="0" w:color="auto"/>
      </w:divBdr>
    </w:div>
    <w:div w:id="579607229">
      <w:bodyDiv w:val="1"/>
      <w:marLeft w:val="0"/>
      <w:marRight w:val="0"/>
      <w:marTop w:val="0"/>
      <w:marBottom w:val="0"/>
      <w:divBdr>
        <w:top w:val="none" w:sz="0" w:space="0" w:color="auto"/>
        <w:left w:val="none" w:sz="0" w:space="0" w:color="auto"/>
        <w:bottom w:val="none" w:sz="0" w:space="0" w:color="auto"/>
        <w:right w:val="none" w:sz="0" w:space="0" w:color="auto"/>
      </w:divBdr>
      <w:divsChild>
        <w:div w:id="669452052">
          <w:marLeft w:val="1166"/>
          <w:marRight w:val="0"/>
          <w:marTop w:val="58"/>
          <w:marBottom w:val="0"/>
          <w:divBdr>
            <w:top w:val="none" w:sz="0" w:space="0" w:color="auto"/>
            <w:left w:val="none" w:sz="0" w:space="0" w:color="auto"/>
            <w:bottom w:val="none" w:sz="0" w:space="0" w:color="auto"/>
            <w:right w:val="none" w:sz="0" w:space="0" w:color="auto"/>
          </w:divBdr>
        </w:div>
      </w:divsChild>
    </w:div>
    <w:div w:id="609167511">
      <w:bodyDiv w:val="1"/>
      <w:marLeft w:val="0"/>
      <w:marRight w:val="0"/>
      <w:marTop w:val="0"/>
      <w:marBottom w:val="0"/>
      <w:divBdr>
        <w:top w:val="none" w:sz="0" w:space="0" w:color="auto"/>
        <w:left w:val="none" w:sz="0" w:space="0" w:color="auto"/>
        <w:bottom w:val="none" w:sz="0" w:space="0" w:color="auto"/>
        <w:right w:val="none" w:sz="0" w:space="0" w:color="auto"/>
      </w:divBdr>
    </w:div>
    <w:div w:id="690034588">
      <w:bodyDiv w:val="1"/>
      <w:marLeft w:val="0"/>
      <w:marRight w:val="0"/>
      <w:marTop w:val="0"/>
      <w:marBottom w:val="0"/>
      <w:divBdr>
        <w:top w:val="none" w:sz="0" w:space="0" w:color="auto"/>
        <w:left w:val="none" w:sz="0" w:space="0" w:color="auto"/>
        <w:bottom w:val="none" w:sz="0" w:space="0" w:color="auto"/>
        <w:right w:val="none" w:sz="0" w:space="0" w:color="auto"/>
      </w:divBdr>
    </w:div>
    <w:div w:id="786117103">
      <w:bodyDiv w:val="1"/>
      <w:marLeft w:val="0"/>
      <w:marRight w:val="0"/>
      <w:marTop w:val="0"/>
      <w:marBottom w:val="0"/>
      <w:divBdr>
        <w:top w:val="none" w:sz="0" w:space="0" w:color="auto"/>
        <w:left w:val="none" w:sz="0" w:space="0" w:color="auto"/>
        <w:bottom w:val="none" w:sz="0" w:space="0" w:color="auto"/>
        <w:right w:val="none" w:sz="0" w:space="0" w:color="auto"/>
      </w:divBdr>
    </w:div>
    <w:div w:id="828208225">
      <w:bodyDiv w:val="1"/>
      <w:marLeft w:val="0"/>
      <w:marRight w:val="0"/>
      <w:marTop w:val="0"/>
      <w:marBottom w:val="0"/>
      <w:divBdr>
        <w:top w:val="none" w:sz="0" w:space="0" w:color="auto"/>
        <w:left w:val="none" w:sz="0" w:space="0" w:color="auto"/>
        <w:bottom w:val="none" w:sz="0" w:space="0" w:color="auto"/>
        <w:right w:val="none" w:sz="0" w:space="0" w:color="auto"/>
      </w:divBdr>
    </w:div>
    <w:div w:id="869299969">
      <w:bodyDiv w:val="1"/>
      <w:marLeft w:val="0"/>
      <w:marRight w:val="0"/>
      <w:marTop w:val="0"/>
      <w:marBottom w:val="0"/>
      <w:divBdr>
        <w:top w:val="none" w:sz="0" w:space="0" w:color="auto"/>
        <w:left w:val="none" w:sz="0" w:space="0" w:color="auto"/>
        <w:bottom w:val="none" w:sz="0" w:space="0" w:color="auto"/>
        <w:right w:val="none" w:sz="0" w:space="0" w:color="auto"/>
      </w:divBdr>
    </w:div>
    <w:div w:id="1057893943">
      <w:bodyDiv w:val="1"/>
      <w:marLeft w:val="0"/>
      <w:marRight w:val="0"/>
      <w:marTop w:val="0"/>
      <w:marBottom w:val="0"/>
      <w:divBdr>
        <w:top w:val="none" w:sz="0" w:space="0" w:color="auto"/>
        <w:left w:val="none" w:sz="0" w:space="0" w:color="auto"/>
        <w:bottom w:val="none" w:sz="0" w:space="0" w:color="auto"/>
        <w:right w:val="none" w:sz="0" w:space="0" w:color="auto"/>
      </w:divBdr>
    </w:div>
    <w:div w:id="1223906623">
      <w:bodyDiv w:val="1"/>
      <w:marLeft w:val="0"/>
      <w:marRight w:val="0"/>
      <w:marTop w:val="0"/>
      <w:marBottom w:val="0"/>
      <w:divBdr>
        <w:top w:val="none" w:sz="0" w:space="0" w:color="auto"/>
        <w:left w:val="none" w:sz="0" w:space="0" w:color="auto"/>
        <w:bottom w:val="none" w:sz="0" w:space="0" w:color="auto"/>
        <w:right w:val="none" w:sz="0" w:space="0" w:color="auto"/>
      </w:divBdr>
    </w:div>
    <w:div w:id="1227493592">
      <w:bodyDiv w:val="1"/>
      <w:marLeft w:val="0"/>
      <w:marRight w:val="0"/>
      <w:marTop w:val="0"/>
      <w:marBottom w:val="0"/>
      <w:divBdr>
        <w:top w:val="none" w:sz="0" w:space="0" w:color="auto"/>
        <w:left w:val="none" w:sz="0" w:space="0" w:color="auto"/>
        <w:bottom w:val="none" w:sz="0" w:space="0" w:color="auto"/>
        <w:right w:val="none" w:sz="0" w:space="0" w:color="auto"/>
      </w:divBdr>
    </w:div>
    <w:div w:id="1281305070">
      <w:bodyDiv w:val="1"/>
      <w:marLeft w:val="0"/>
      <w:marRight w:val="0"/>
      <w:marTop w:val="0"/>
      <w:marBottom w:val="0"/>
      <w:divBdr>
        <w:top w:val="none" w:sz="0" w:space="0" w:color="auto"/>
        <w:left w:val="none" w:sz="0" w:space="0" w:color="auto"/>
        <w:bottom w:val="none" w:sz="0" w:space="0" w:color="auto"/>
        <w:right w:val="none" w:sz="0" w:space="0" w:color="auto"/>
      </w:divBdr>
      <w:divsChild>
        <w:div w:id="1667702968">
          <w:marLeft w:val="547"/>
          <w:marRight w:val="0"/>
          <w:marTop w:val="115"/>
          <w:marBottom w:val="0"/>
          <w:divBdr>
            <w:top w:val="none" w:sz="0" w:space="0" w:color="auto"/>
            <w:left w:val="none" w:sz="0" w:space="0" w:color="auto"/>
            <w:bottom w:val="none" w:sz="0" w:space="0" w:color="auto"/>
            <w:right w:val="none" w:sz="0" w:space="0" w:color="auto"/>
          </w:divBdr>
        </w:div>
        <w:div w:id="1064571066">
          <w:marLeft w:val="547"/>
          <w:marRight w:val="0"/>
          <w:marTop w:val="115"/>
          <w:marBottom w:val="0"/>
          <w:divBdr>
            <w:top w:val="none" w:sz="0" w:space="0" w:color="auto"/>
            <w:left w:val="none" w:sz="0" w:space="0" w:color="auto"/>
            <w:bottom w:val="none" w:sz="0" w:space="0" w:color="auto"/>
            <w:right w:val="none" w:sz="0" w:space="0" w:color="auto"/>
          </w:divBdr>
        </w:div>
      </w:divsChild>
    </w:div>
    <w:div w:id="1348170789">
      <w:bodyDiv w:val="1"/>
      <w:marLeft w:val="0"/>
      <w:marRight w:val="0"/>
      <w:marTop w:val="0"/>
      <w:marBottom w:val="0"/>
      <w:divBdr>
        <w:top w:val="none" w:sz="0" w:space="0" w:color="auto"/>
        <w:left w:val="none" w:sz="0" w:space="0" w:color="auto"/>
        <w:bottom w:val="none" w:sz="0" w:space="0" w:color="auto"/>
        <w:right w:val="none" w:sz="0" w:space="0" w:color="auto"/>
      </w:divBdr>
    </w:div>
    <w:div w:id="1406411520">
      <w:bodyDiv w:val="1"/>
      <w:marLeft w:val="0"/>
      <w:marRight w:val="0"/>
      <w:marTop w:val="0"/>
      <w:marBottom w:val="0"/>
      <w:divBdr>
        <w:top w:val="none" w:sz="0" w:space="0" w:color="auto"/>
        <w:left w:val="none" w:sz="0" w:space="0" w:color="auto"/>
        <w:bottom w:val="none" w:sz="0" w:space="0" w:color="auto"/>
        <w:right w:val="none" w:sz="0" w:space="0" w:color="auto"/>
      </w:divBdr>
    </w:div>
    <w:div w:id="1481577259">
      <w:bodyDiv w:val="1"/>
      <w:marLeft w:val="0"/>
      <w:marRight w:val="0"/>
      <w:marTop w:val="0"/>
      <w:marBottom w:val="0"/>
      <w:divBdr>
        <w:top w:val="none" w:sz="0" w:space="0" w:color="auto"/>
        <w:left w:val="none" w:sz="0" w:space="0" w:color="auto"/>
        <w:bottom w:val="none" w:sz="0" w:space="0" w:color="auto"/>
        <w:right w:val="none" w:sz="0" w:space="0" w:color="auto"/>
      </w:divBdr>
    </w:div>
    <w:div w:id="1492017400">
      <w:bodyDiv w:val="1"/>
      <w:marLeft w:val="0"/>
      <w:marRight w:val="0"/>
      <w:marTop w:val="0"/>
      <w:marBottom w:val="0"/>
      <w:divBdr>
        <w:top w:val="none" w:sz="0" w:space="0" w:color="auto"/>
        <w:left w:val="none" w:sz="0" w:space="0" w:color="auto"/>
        <w:bottom w:val="none" w:sz="0" w:space="0" w:color="auto"/>
        <w:right w:val="none" w:sz="0" w:space="0" w:color="auto"/>
      </w:divBdr>
    </w:div>
    <w:div w:id="1552234012">
      <w:bodyDiv w:val="1"/>
      <w:marLeft w:val="0"/>
      <w:marRight w:val="0"/>
      <w:marTop w:val="0"/>
      <w:marBottom w:val="0"/>
      <w:divBdr>
        <w:top w:val="none" w:sz="0" w:space="0" w:color="auto"/>
        <w:left w:val="none" w:sz="0" w:space="0" w:color="auto"/>
        <w:bottom w:val="none" w:sz="0" w:space="0" w:color="auto"/>
        <w:right w:val="none" w:sz="0" w:space="0" w:color="auto"/>
      </w:divBdr>
    </w:div>
    <w:div w:id="1564371089">
      <w:bodyDiv w:val="1"/>
      <w:marLeft w:val="0"/>
      <w:marRight w:val="0"/>
      <w:marTop w:val="0"/>
      <w:marBottom w:val="0"/>
      <w:divBdr>
        <w:top w:val="none" w:sz="0" w:space="0" w:color="auto"/>
        <w:left w:val="none" w:sz="0" w:space="0" w:color="auto"/>
        <w:bottom w:val="none" w:sz="0" w:space="0" w:color="auto"/>
        <w:right w:val="none" w:sz="0" w:space="0" w:color="auto"/>
      </w:divBdr>
    </w:div>
    <w:div w:id="1626228551">
      <w:bodyDiv w:val="1"/>
      <w:marLeft w:val="0"/>
      <w:marRight w:val="0"/>
      <w:marTop w:val="0"/>
      <w:marBottom w:val="0"/>
      <w:divBdr>
        <w:top w:val="none" w:sz="0" w:space="0" w:color="auto"/>
        <w:left w:val="none" w:sz="0" w:space="0" w:color="auto"/>
        <w:bottom w:val="none" w:sz="0" w:space="0" w:color="auto"/>
        <w:right w:val="none" w:sz="0" w:space="0" w:color="auto"/>
      </w:divBdr>
    </w:div>
    <w:div w:id="1671636776">
      <w:bodyDiv w:val="1"/>
      <w:marLeft w:val="0"/>
      <w:marRight w:val="0"/>
      <w:marTop w:val="0"/>
      <w:marBottom w:val="0"/>
      <w:divBdr>
        <w:top w:val="none" w:sz="0" w:space="0" w:color="auto"/>
        <w:left w:val="none" w:sz="0" w:space="0" w:color="auto"/>
        <w:bottom w:val="none" w:sz="0" w:space="0" w:color="auto"/>
        <w:right w:val="none" w:sz="0" w:space="0" w:color="auto"/>
      </w:divBdr>
    </w:div>
    <w:div w:id="1782410561">
      <w:bodyDiv w:val="1"/>
      <w:marLeft w:val="0"/>
      <w:marRight w:val="0"/>
      <w:marTop w:val="0"/>
      <w:marBottom w:val="0"/>
      <w:divBdr>
        <w:top w:val="none" w:sz="0" w:space="0" w:color="auto"/>
        <w:left w:val="none" w:sz="0" w:space="0" w:color="auto"/>
        <w:bottom w:val="none" w:sz="0" w:space="0" w:color="auto"/>
        <w:right w:val="none" w:sz="0" w:space="0" w:color="auto"/>
      </w:divBdr>
    </w:div>
    <w:div w:id="1824270063">
      <w:bodyDiv w:val="1"/>
      <w:marLeft w:val="0"/>
      <w:marRight w:val="0"/>
      <w:marTop w:val="0"/>
      <w:marBottom w:val="0"/>
      <w:divBdr>
        <w:top w:val="none" w:sz="0" w:space="0" w:color="auto"/>
        <w:left w:val="none" w:sz="0" w:space="0" w:color="auto"/>
        <w:bottom w:val="none" w:sz="0" w:space="0" w:color="auto"/>
        <w:right w:val="none" w:sz="0" w:space="0" w:color="auto"/>
      </w:divBdr>
    </w:div>
    <w:div w:id="1913273964">
      <w:bodyDiv w:val="1"/>
      <w:marLeft w:val="0"/>
      <w:marRight w:val="0"/>
      <w:marTop w:val="0"/>
      <w:marBottom w:val="0"/>
      <w:divBdr>
        <w:top w:val="none" w:sz="0" w:space="0" w:color="auto"/>
        <w:left w:val="none" w:sz="0" w:space="0" w:color="auto"/>
        <w:bottom w:val="none" w:sz="0" w:space="0" w:color="auto"/>
        <w:right w:val="none" w:sz="0" w:space="0" w:color="auto"/>
      </w:divBdr>
    </w:div>
    <w:div w:id="1970550607">
      <w:bodyDiv w:val="1"/>
      <w:marLeft w:val="0"/>
      <w:marRight w:val="0"/>
      <w:marTop w:val="0"/>
      <w:marBottom w:val="0"/>
      <w:divBdr>
        <w:top w:val="none" w:sz="0" w:space="0" w:color="auto"/>
        <w:left w:val="none" w:sz="0" w:space="0" w:color="auto"/>
        <w:bottom w:val="none" w:sz="0" w:space="0" w:color="auto"/>
        <w:right w:val="none" w:sz="0" w:space="0" w:color="auto"/>
      </w:divBdr>
    </w:div>
    <w:div w:id="2022777630">
      <w:bodyDiv w:val="1"/>
      <w:marLeft w:val="0"/>
      <w:marRight w:val="0"/>
      <w:marTop w:val="0"/>
      <w:marBottom w:val="0"/>
      <w:divBdr>
        <w:top w:val="none" w:sz="0" w:space="0" w:color="auto"/>
        <w:left w:val="none" w:sz="0" w:space="0" w:color="auto"/>
        <w:bottom w:val="none" w:sz="0" w:space="0" w:color="auto"/>
        <w:right w:val="none" w:sz="0" w:space="0" w:color="auto"/>
      </w:divBdr>
    </w:div>
    <w:div w:id="204035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DAAB2-8798-4F6F-BA2F-28DFD2F4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4</Pages>
  <Words>835</Words>
  <Characters>3990</Characters>
  <Application>Microsoft Office Word</Application>
  <DocSecurity>0</DocSecurity>
  <Lines>139</Lines>
  <Paragraphs>112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CTPClassification=CTP_NT</cp:keywords>
  <dc:description/>
  <cp:lastModifiedBy>Tian, Shuang</cp:lastModifiedBy>
  <cp:revision>71</cp:revision>
  <dcterms:created xsi:type="dcterms:W3CDTF">2018-06-22T14:57:00Z</dcterms:created>
  <dcterms:modified xsi:type="dcterms:W3CDTF">2019-05-03T22:12:00Z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6d04761b-eb17-4f35-9b0c-df7539863084</vt:lpwstr>
  </property>
  <property fmtid="{D5CDD505-2E9C-101B-9397-08002B2CF9AE}" pid="3" name="CTP_TimeStamp">
    <vt:lpwstr>2019-05-03 22:12:15Z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